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611B91" w14:textId="65B9DBBC" w:rsidR="00FB6691" w:rsidRPr="005C70C8" w:rsidRDefault="00D14D7B" w:rsidP="005C70C8">
      <w:pPr>
        <w:pStyle w:val="Titolo41"/>
        <w:keepNext w:val="0"/>
        <w:tabs>
          <w:tab w:val="clear" w:pos="4678"/>
          <w:tab w:val="clear" w:pos="5529"/>
          <w:tab w:val="left" w:pos="5387"/>
          <w:tab w:val="left" w:pos="6237"/>
        </w:tabs>
        <w:spacing w:line="360" w:lineRule="auto"/>
        <w:rPr>
          <w:b w:val="0"/>
          <w:color w:val="365F91" w:themeColor="accent1" w:themeShade="B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2B3FA0" wp14:editId="044F99C8">
            <wp:simplePos x="0" y="0"/>
            <wp:positionH relativeFrom="column">
              <wp:posOffset>5655310</wp:posOffset>
            </wp:positionH>
            <wp:positionV relativeFrom="paragraph">
              <wp:posOffset>-1006475</wp:posOffset>
            </wp:positionV>
            <wp:extent cx="837565" cy="837565"/>
            <wp:effectExtent l="0" t="0" r="0" b="0"/>
            <wp:wrapThrough wrapText="bothSides">
              <wp:wrapPolygon edited="0">
                <wp:start x="0" y="0"/>
                <wp:lineTo x="0" y="21289"/>
                <wp:lineTo x="21289" y="21289"/>
                <wp:lineTo x="21289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91">
        <w:rPr>
          <w:i/>
          <w:color w:val="365F91" w:themeColor="accent1" w:themeShade="BF"/>
          <w:sz w:val="18"/>
          <w:szCs w:val="18"/>
        </w:rPr>
        <w:tab/>
      </w:r>
      <w:r w:rsidR="00FB6691">
        <w:rPr>
          <w:i/>
          <w:color w:val="365F91" w:themeColor="accent1" w:themeShade="BF"/>
          <w:sz w:val="18"/>
          <w:szCs w:val="18"/>
        </w:rPr>
        <w:tab/>
      </w:r>
      <w:r w:rsidR="00FB6691">
        <w:rPr>
          <w:i/>
          <w:color w:val="365F91" w:themeColor="accent1" w:themeShade="BF"/>
          <w:sz w:val="18"/>
          <w:szCs w:val="18"/>
        </w:rPr>
        <w:tab/>
      </w:r>
      <w:r w:rsidR="00FB6691">
        <w:rPr>
          <w:i/>
          <w:color w:val="365F91" w:themeColor="accent1" w:themeShade="BF"/>
          <w:sz w:val="18"/>
          <w:szCs w:val="18"/>
        </w:rPr>
        <w:tab/>
      </w:r>
      <w:r w:rsidR="00FB6691">
        <w:rPr>
          <w:i/>
          <w:color w:val="365F91" w:themeColor="accent1" w:themeShade="BF"/>
          <w:sz w:val="18"/>
          <w:szCs w:val="18"/>
        </w:rPr>
        <w:tab/>
      </w:r>
      <w:r w:rsidR="00FB6691">
        <w:rPr>
          <w:i/>
          <w:color w:val="365F91" w:themeColor="accent1" w:themeShade="BF"/>
          <w:sz w:val="18"/>
          <w:szCs w:val="18"/>
        </w:rPr>
        <w:tab/>
      </w:r>
      <w:r w:rsidR="00FB6691">
        <w:rPr>
          <w:i/>
          <w:color w:val="365F91" w:themeColor="accent1" w:themeShade="BF"/>
          <w:sz w:val="18"/>
          <w:szCs w:val="18"/>
        </w:rPr>
        <w:tab/>
        <w:t>circ.10/2021.ps</w:t>
      </w:r>
      <w:r w:rsidR="00FB6691">
        <w:rPr>
          <w:color w:val="365F91" w:themeColor="accent1" w:themeShade="BF"/>
          <w:sz w:val="18"/>
          <w:szCs w:val="18"/>
        </w:rPr>
        <w:tab/>
      </w:r>
      <w:r w:rsidR="00FB6691">
        <w:rPr>
          <w:color w:val="365F91" w:themeColor="accent1" w:themeShade="BF"/>
          <w:sz w:val="18"/>
          <w:szCs w:val="18"/>
        </w:rPr>
        <w:tab/>
      </w:r>
      <w:r w:rsidR="00FB6691">
        <w:rPr>
          <w:color w:val="365F91" w:themeColor="accent1" w:themeShade="BF"/>
          <w:sz w:val="18"/>
          <w:szCs w:val="18"/>
        </w:rPr>
        <w:tab/>
      </w:r>
      <w:r w:rsidR="00FB6691">
        <w:rPr>
          <w:color w:val="365F91" w:themeColor="accent1" w:themeShade="BF"/>
          <w:sz w:val="18"/>
          <w:szCs w:val="18"/>
        </w:rPr>
        <w:tab/>
      </w:r>
      <w:r w:rsidR="00FB6691">
        <w:rPr>
          <w:color w:val="365F91" w:themeColor="accent1" w:themeShade="BF"/>
          <w:sz w:val="18"/>
          <w:szCs w:val="18"/>
        </w:rPr>
        <w:tab/>
      </w:r>
      <w:r w:rsidR="00FB6691">
        <w:rPr>
          <w:color w:val="365F91" w:themeColor="accent1" w:themeShade="BF"/>
          <w:szCs w:val="24"/>
        </w:rPr>
        <w:tab/>
      </w:r>
      <w:r w:rsidR="00FB6691">
        <w:rPr>
          <w:color w:val="365F91" w:themeColor="accent1" w:themeShade="BF"/>
          <w:szCs w:val="24"/>
        </w:rPr>
        <w:tab/>
      </w:r>
      <w:r w:rsidR="00FB6691">
        <w:rPr>
          <w:color w:val="365F91" w:themeColor="accent1" w:themeShade="BF"/>
          <w:szCs w:val="24"/>
        </w:rPr>
        <w:tab/>
      </w:r>
      <w:r w:rsidR="00FB6691">
        <w:rPr>
          <w:color w:val="365F91" w:themeColor="accent1" w:themeShade="BF"/>
          <w:szCs w:val="24"/>
        </w:rPr>
        <w:tab/>
      </w:r>
      <w:r w:rsidR="00FB6691">
        <w:rPr>
          <w:color w:val="365F91" w:themeColor="accent1" w:themeShade="BF"/>
          <w:szCs w:val="24"/>
        </w:rPr>
        <w:tab/>
      </w:r>
      <w:r w:rsidR="00FB6691">
        <w:rPr>
          <w:color w:val="365F91" w:themeColor="accent1" w:themeShade="BF"/>
          <w:szCs w:val="24"/>
        </w:rPr>
        <w:tab/>
      </w:r>
    </w:p>
    <w:p w14:paraId="4F6B6AEF" w14:textId="64F0B2E3" w:rsidR="00602B72" w:rsidRPr="00602B72" w:rsidRDefault="00FB6691" w:rsidP="00602B72">
      <w:pPr>
        <w:pStyle w:val="Titolo21"/>
        <w:numPr>
          <w:ilvl w:val="1"/>
          <w:numId w:val="4"/>
        </w:numPr>
        <w:spacing w:before="0" w:after="400" w:line="360" w:lineRule="auto"/>
        <w:jc w:val="both"/>
        <w:rPr>
          <w:rFonts w:asciiTheme="minorHAnsi" w:hAnsi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OGGETTO: </w:t>
      </w:r>
      <w:r w:rsidR="00602B72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DL 65/2021 - </w:t>
      </w:r>
      <w:r w:rsidR="00602B72" w:rsidRPr="004E59B6">
        <w:rPr>
          <w:rFonts w:asciiTheme="minorHAnsi" w:eastAsia="Times New Roman" w:hAnsiTheme="minorHAnsi" w:cs="Arial"/>
          <w:color w:val="365F91" w:themeColor="accent1" w:themeShade="BF"/>
          <w:sz w:val="24"/>
          <w:szCs w:val="24"/>
          <w:lang w:eastAsia="it-IT"/>
        </w:rPr>
        <w:t>Decreto Riaperture</w:t>
      </w:r>
      <w:r w:rsidR="00602B72">
        <w:rPr>
          <w:rFonts w:asciiTheme="minorHAnsi" w:eastAsia="Times New Roman" w:hAnsiTheme="minorHAnsi" w:cs="Arial"/>
          <w:color w:val="365F91" w:themeColor="accent1" w:themeShade="BF"/>
          <w:sz w:val="24"/>
          <w:szCs w:val="24"/>
          <w:lang w:eastAsia="it-IT"/>
        </w:rPr>
        <w:t xml:space="preserve"> bis</w:t>
      </w:r>
    </w:p>
    <w:p w14:paraId="66F223D2" w14:textId="790F3060" w:rsidR="00602B72" w:rsidRDefault="00602B72" w:rsidP="00602B72">
      <w:pPr>
        <w:shd w:val="clear" w:color="auto" w:fill="FFFFFF"/>
        <w:spacing w:before="72" w:after="240" w:line="288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602B72">
        <w:rPr>
          <w:color w:val="365F91" w:themeColor="accent1" w:themeShade="BF"/>
          <w:sz w:val="24"/>
          <w:szCs w:val="24"/>
        </w:rPr>
        <w:t>Con la pubblicazione in data 18 maggio 2021 in Gazzetta Ufficiale del</w:t>
      </w:r>
      <w:r w:rsidR="00067E14">
        <w:rPr>
          <w:color w:val="365F91" w:themeColor="accent1" w:themeShade="BF"/>
          <w:sz w:val="24"/>
          <w:szCs w:val="24"/>
        </w:rPr>
        <w:t xml:space="preserve"> DL</w:t>
      </w:r>
      <w:r w:rsidRPr="00602B72">
        <w:rPr>
          <w:color w:val="365F91" w:themeColor="accent1" w:themeShade="BF"/>
          <w:sz w:val="24"/>
          <w:szCs w:val="24"/>
        </w:rPr>
        <w:t xml:space="preserve"> 65/2021 </w:t>
      </w:r>
      <w:r w:rsidRPr="00DB76A2">
        <w:rPr>
          <w:i/>
          <w:color w:val="365F91" w:themeColor="accent1" w:themeShade="BF"/>
          <w:sz w:val="24"/>
          <w:szCs w:val="24"/>
        </w:rPr>
        <w:t>cd</w:t>
      </w:r>
      <w:r w:rsidRPr="00602B72">
        <w:rPr>
          <w:color w:val="365F91" w:themeColor="accent1" w:themeShade="BF"/>
          <w:sz w:val="24"/>
          <w:szCs w:val="24"/>
        </w:rPr>
        <w:t xml:space="preserve"> </w:t>
      </w:r>
      <w:r w:rsidRPr="00602B72">
        <w:rPr>
          <w:rStyle w:val="Enfasigrassetto"/>
          <w:color w:val="365F91" w:themeColor="accent1" w:themeShade="BF"/>
          <w:sz w:val="24"/>
          <w:szCs w:val="24"/>
          <w:bdr w:val="none" w:sz="0" w:space="0" w:color="auto" w:frame="1"/>
        </w:rPr>
        <w:t>Decreto Riaperture bis</w:t>
      </w:r>
      <w:r w:rsidR="005C70C8">
        <w:rPr>
          <w:color w:val="365F91" w:themeColor="accent1" w:themeShade="BF"/>
          <w:sz w:val="24"/>
          <w:szCs w:val="24"/>
        </w:rPr>
        <w:t xml:space="preserve">, che introduce </w:t>
      </w:r>
      <w:r w:rsidRPr="00D242D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misure urgenti relative all’emergenza epidemiologica da Covid-19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  <w:r w:rsidR="00DB76A2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si </w:t>
      </w:r>
      <w:r w:rsidRPr="00D242D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ridefinisce il calendario per la ri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presa delle attività economiche.</w:t>
      </w:r>
    </w:p>
    <w:p w14:paraId="725516B0" w14:textId="6F136D81" w:rsidR="00642001" w:rsidRPr="00D14D7B" w:rsidRDefault="00602B72" w:rsidP="008369AF">
      <w:pPr>
        <w:shd w:val="clear" w:color="auto" w:fill="FFFFFF"/>
        <w:spacing w:before="72" w:after="240" w:line="288" w:lineRule="atLeast"/>
        <w:jc w:val="both"/>
        <w:textAlignment w:val="baseline"/>
        <w:rPr>
          <w:b/>
          <w:bCs/>
          <w:color w:val="365F91" w:themeColor="accent1" w:themeShade="BF"/>
          <w:sz w:val="24"/>
          <w:szCs w:val="24"/>
        </w:rPr>
      </w:pPr>
      <w:r w:rsidRPr="00D242D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Tenendo conto dell’andamento della curva epidemiologica e dello stato di attuazione del piano vaccinale, 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vengono </w:t>
      </w:r>
      <w:r w:rsidRPr="00D242D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modifica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ti</w:t>
      </w:r>
      <w:r w:rsidR="00DB76A2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i parametri di ingresso nelle zone rossa, arancione, gialla, bianca.</w:t>
      </w:r>
      <w:r w:rsidR="008369AF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br/>
      </w:r>
      <w:r w:rsidR="00DB76A2">
        <w:rPr>
          <w:color w:val="365F91" w:themeColor="accent1" w:themeShade="BF"/>
          <w:sz w:val="24"/>
          <w:szCs w:val="24"/>
        </w:rPr>
        <w:t>L</w:t>
      </w:r>
      <w:r w:rsidR="00642001">
        <w:rPr>
          <w:color w:val="365F91" w:themeColor="accent1" w:themeShade="BF"/>
          <w:sz w:val="24"/>
          <w:szCs w:val="24"/>
        </w:rPr>
        <w:t>a g</w:t>
      </w:r>
      <w:r w:rsidR="00DB76A2" w:rsidRPr="005B796B">
        <w:rPr>
          <w:color w:val="365F91" w:themeColor="accent1" w:themeShade="BF"/>
          <w:sz w:val="24"/>
          <w:szCs w:val="24"/>
        </w:rPr>
        <w:t>uida non sarà più l'</w:t>
      </w:r>
      <w:r w:rsidR="00642001">
        <w:rPr>
          <w:color w:val="365F91" w:themeColor="accent1" w:themeShade="BF"/>
          <w:sz w:val="24"/>
          <w:szCs w:val="24"/>
        </w:rPr>
        <w:t xml:space="preserve">indice </w:t>
      </w:r>
      <w:proofErr w:type="spellStart"/>
      <w:r w:rsidR="00642001">
        <w:rPr>
          <w:color w:val="365F91" w:themeColor="accent1" w:themeShade="BF"/>
          <w:sz w:val="24"/>
          <w:szCs w:val="24"/>
        </w:rPr>
        <w:t>Rt</w:t>
      </w:r>
      <w:proofErr w:type="spellEnd"/>
      <w:r w:rsidR="00642001">
        <w:rPr>
          <w:color w:val="365F91" w:themeColor="accent1" w:themeShade="BF"/>
          <w:sz w:val="24"/>
          <w:szCs w:val="24"/>
        </w:rPr>
        <w:t xml:space="preserve"> (</w:t>
      </w:r>
      <w:r w:rsidR="00DB76A2" w:rsidRPr="005B796B">
        <w:rPr>
          <w:color w:val="365F91" w:themeColor="accent1" w:themeShade="BF"/>
          <w:sz w:val="24"/>
          <w:szCs w:val="24"/>
        </w:rPr>
        <w:t xml:space="preserve">indice di trasmissione del contagio) </w:t>
      </w:r>
      <w:r w:rsidR="00077110">
        <w:rPr>
          <w:color w:val="365F91" w:themeColor="accent1" w:themeShade="BF"/>
          <w:sz w:val="24"/>
          <w:szCs w:val="24"/>
        </w:rPr>
        <w:t>bensì</w:t>
      </w:r>
      <w:r w:rsidR="00DB76A2" w:rsidRPr="005B796B">
        <w:rPr>
          <w:color w:val="365F91" w:themeColor="accent1" w:themeShade="BF"/>
          <w:sz w:val="24"/>
          <w:szCs w:val="24"/>
        </w:rPr>
        <w:t xml:space="preserve"> l'</w:t>
      </w:r>
      <w:r w:rsidR="00DB76A2" w:rsidRPr="008369AF">
        <w:rPr>
          <w:b/>
          <w:color w:val="365F91" w:themeColor="accent1" w:themeShade="BF"/>
          <w:sz w:val="24"/>
          <w:szCs w:val="24"/>
        </w:rPr>
        <w:t xml:space="preserve">incidenza dei nuovi casi </w:t>
      </w:r>
      <w:r w:rsidR="00067E14">
        <w:rPr>
          <w:color w:val="365F91" w:themeColor="accent1" w:themeShade="BF"/>
          <w:sz w:val="24"/>
          <w:szCs w:val="24"/>
        </w:rPr>
        <w:t>su 100 mila abitanti.</w:t>
      </w:r>
      <w:r w:rsidR="00DB76A2" w:rsidRPr="005B796B">
        <w:rPr>
          <w:color w:val="365F91" w:themeColor="accent1" w:themeShade="BF"/>
          <w:sz w:val="24"/>
          <w:szCs w:val="24"/>
        </w:rPr>
        <w:t xml:space="preserve"> </w:t>
      </w:r>
      <w:r w:rsidR="00077110">
        <w:rPr>
          <w:color w:val="365F91" w:themeColor="accent1" w:themeShade="BF"/>
          <w:sz w:val="24"/>
          <w:szCs w:val="24"/>
        </w:rPr>
        <w:t>A</w:t>
      </w:r>
      <w:r w:rsidR="00DB76A2" w:rsidRPr="005B796B">
        <w:rPr>
          <w:color w:val="365F91" w:themeColor="accent1" w:themeShade="BF"/>
          <w:sz w:val="24"/>
          <w:szCs w:val="24"/>
        </w:rPr>
        <w:t>ltro fattore decisivo sarà</w:t>
      </w:r>
      <w:r w:rsidR="00067E14">
        <w:rPr>
          <w:color w:val="365F91" w:themeColor="accent1" w:themeShade="BF"/>
          <w:sz w:val="24"/>
          <w:szCs w:val="24"/>
        </w:rPr>
        <w:t xml:space="preserve"> </w:t>
      </w:r>
      <w:r w:rsidR="00077110">
        <w:rPr>
          <w:color w:val="365F91" w:themeColor="accent1" w:themeShade="BF"/>
          <w:sz w:val="24"/>
          <w:szCs w:val="24"/>
        </w:rPr>
        <w:t>rappresentato dal</w:t>
      </w:r>
      <w:r w:rsidR="00DB76A2" w:rsidRPr="005B796B">
        <w:rPr>
          <w:color w:val="365F91" w:themeColor="accent1" w:themeShade="BF"/>
          <w:sz w:val="24"/>
          <w:szCs w:val="24"/>
        </w:rPr>
        <w:t xml:space="preserve"> </w:t>
      </w:r>
      <w:r w:rsidR="00DB76A2" w:rsidRPr="008369AF">
        <w:rPr>
          <w:b/>
          <w:color w:val="365F91" w:themeColor="accent1" w:themeShade="BF"/>
          <w:sz w:val="24"/>
          <w:szCs w:val="24"/>
        </w:rPr>
        <w:t>tasso di o</w:t>
      </w:r>
      <w:r w:rsidR="00642001" w:rsidRPr="008369AF">
        <w:rPr>
          <w:b/>
          <w:color w:val="365F91" w:themeColor="accent1" w:themeShade="BF"/>
          <w:sz w:val="24"/>
          <w:szCs w:val="24"/>
        </w:rPr>
        <w:t>ccupazione dei posti letto</w:t>
      </w:r>
      <w:r w:rsidR="00DB76A2" w:rsidRPr="005B796B">
        <w:rPr>
          <w:color w:val="365F91" w:themeColor="accent1" w:themeShade="BF"/>
          <w:sz w:val="24"/>
          <w:szCs w:val="24"/>
        </w:rPr>
        <w:t xml:space="preserve"> sia in terapia intensiva che in area medica. </w:t>
      </w:r>
      <w:r w:rsidR="00642001">
        <w:rPr>
          <w:color w:val="365F91" w:themeColor="accent1" w:themeShade="BF"/>
          <w:sz w:val="24"/>
          <w:szCs w:val="24"/>
        </w:rPr>
        <w:t xml:space="preserve">Viene introdotta pertanto una radicale semplificazione </w:t>
      </w:r>
      <w:r w:rsidR="00DB76A2" w:rsidRPr="005B796B">
        <w:rPr>
          <w:color w:val="365F91" w:themeColor="accent1" w:themeShade="BF"/>
          <w:sz w:val="24"/>
          <w:szCs w:val="24"/>
        </w:rPr>
        <w:t xml:space="preserve">dei 21 parametri precedenti. </w:t>
      </w:r>
      <w:r w:rsidR="00D14D7B">
        <w:rPr>
          <w:noProof/>
        </w:rPr>
        <w:drawing>
          <wp:anchor distT="0" distB="0" distL="114300" distR="114300" simplePos="0" relativeHeight="251661312" behindDoc="0" locked="0" layoutInCell="1" allowOverlap="1" wp14:anchorId="575CDAA8" wp14:editId="203D5558">
            <wp:simplePos x="0" y="0"/>
            <wp:positionH relativeFrom="column">
              <wp:posOffset>0</wp:posOffset>
            </wp:positionH>
            <wp:positionV relativeFrom="paragraph">
              <wp:posOffset>1268095</wp:posOffset>
            </wp:positionV>
            <wp:extent cx="363855" cy="363855"/>
            <wp:effectExtent l="0" t="0" r="4445" b="4445"/>
            <wp:wrapThrough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385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45141" w14:textId="77777777" w:rsidR="00602B72" w:rsidRPr="00642001" w:rsidRDefault="00642001" w:rsidP="00642001">
      <w:pPr>
        <w:jc w:val="both"/>
        <w:rPr>
          <w:color w:val="365F91" w:themeColor="accent1" w:themeShade="BF"/>
          <w:sz w:val="24"/>
          <w:szCs w:val="24"/>
        </w:rPr>
      </w:pPr>
      <w:r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N</w:t>
      </w:r>
      <w:r w:rsidR="00602B72" w:rsidRPr="00D242D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elle zone</w:t>
      </w:r>
      <w:r w:rsidR="00602B72" w:rsidRPr="00067E14">
        <w:rPr>
          <w:rFonts w:eastAsia="Times New Roman" w:cs="Arial"/>
          <w:b/>
          <w:color w:val="CCCC00"/>
          <w:sz w:val="24"/>
          <w:szCs w:val="24"/>
          <w:lang w:eastAsia="it-IT"/>
        </w:rPr>
        <w:t xml:space="preserve"> gialle</w:t>
      </w:r>
      <w:r w:rsidRPr="0064200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,</w:t>
      </w:r>
      <w:r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 </w:t>
      </w:r>
      <w:r w:rsidRPr="0064200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a decorrere</w:t>
      </w:r>
      <w:r w:rsidR="00067E14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dalla</w:t>
      </w:r>
      <w:r w:rsidRPr="0064200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data di entrata in vigore del decreto, sono previste le seguenti riaperture</w:t>
      </w:r>
      <w:r w:rsidR="004C7FA4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, di seguito</w:t>
      </w:r>
      <w:r w:rsidRPr="0064200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esposte in ordine temporale:</w:t>
      </w:r>
    </w:p>
    <w:p w14:paraId="4EBDF312" w14:textId="77777777" w:rsidR="0073585B" w:rsidRPr="00431316" w:rsidRDefault="00602B72" w:rsidP="00431316">
      <w:pPr>
        <w:pStyle w:val="Paragrafoelenco"/>
        <w:numPr>
          <w:ilvl w:val="0"/>
          <w:numId w:val="10"/>
        </w:numPr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dal 18 maggio 2021 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il divieto di spostamenti dovuti a motivi diversi da quelli di lavoro, necessità o salute, rimane valido dalle ore 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23.00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alle 5.00. </w:t>
      </w:r>
    </w:p>
    <w:p w14:paraId="6822C5D0" w14:textId="77777777" w:rsidR="0073585B" w:rsidRPr="0073585B" w:rsidRDefault="00602B72" w:rsidP="0073585B">
      <w:pPr>
        <w:pStyle w:val="Paragrafoelenco"/>
        <w:numPr>
          <w:ilvl w:val="0"/>
          <w:numId w:val="10"/>
        </w:numPr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dal 22 maggio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, tutti gli 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esercizi presenti nei mercati, centri commerciali, gallerie e parchi commerciali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potranno restare aperti anche nei giorni festivi e prefestivi; sempre dal 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22 maggio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sarà possibile riaprire gli 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impianti di risalita 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in montagna, nel rispetto delle linee guida di settore;</w:t>
      </w:r>
    </w:p>
    <w:p w14:paraId="190BB952" w14:textId="77777777" w:rsidR="0073585B" w:rsidRDefault="00602B72" w:rsidP="0073585B">
      <w:pPr>
        <w:pStyle w:val="Paragrafoelenco"/>
        <w:numPr>
          <w:ilvl w:val="0"/>
          <w:numId w:val="10"/>
        </w:numPr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anticipata al 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24 maggio 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la riapertura delle 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palestre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;</w:t>
      </w:r>
    </w:p>
    <w:p w14:paraId="71D142D2" w14:textId="77777777" w:rsidR="003A6EE1" w:rsidRDefault="00602B72" w:rsidP="003A6EE1">
      <w:pPr>
        <w:pStyle w:val="Paragrafoelenco"/>
        <w:numPr>
          <w:ilvl w:val="0"/>
          <w:numId w:val="10"/>
        </w:numPr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dal 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1° giugno</w:t>
      </w:r>
      <w:r w:rsid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 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sarà possibile 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consumare cibi e bevande all’interno dei locali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anche oltre le 18.00, fino all’orario di chiusura previsto dalle norme sugli spostamenti;</w:t>
      </w:r>
      <w:r w:rsidR="003A6EE1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</w:p>
    <w:p w14:paraId="03FD6FCC" w14:textId="77777777" w:rsidR="00602B72" w:rsidRPr="003A6EE1" w:rsidRDefault="003A6EE1" w:rsidP="003A6EE1">
      <w:pPr>
        <w:pStyle w:val="Paragrafoelenco"/>
        <w:numPr>
          <w:ilvl w:val="0"/>
          <w:numId w:val="10"/>
        </w:numPr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dal 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1° giugno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  <w:r w:rsidR="00602B72"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all’aperto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e dal </w:t>
      </w:r>
      <w:r w:rsidR="00602B72"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1° luglio al chiuso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, sarà consentita la presenza di pubbli</w:t>
      </w:r>
      <w:r w:rsidR="00067E14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co, nei limiti già previsti (25% 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della capienza massima, con il limite di 1.000 persone all’aperto e 500 al chiuso), per tutte le </w:t>
      </w:r>
      <w:r w:rsidR="00602B72"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competizioni o eventi sportivi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(non solo a quelli di interesse nazionale);</w:t>
      </w:r>
      <w:r w:rsidR="0073585B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</w:p>
    <w:p w14:paraId="2CB6A22D" w14:textId="77777777" w:rsidR="003A6EE1" w:rsidRDefault="00602B72" w:rsidP="00602B72">
      <w:pPr>
        <w:pStyle w:val="Paragrafoelenco"/>
        <w:numPr>
          <w:ilvl w:val="0"/>
          <w:numId w:val="12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dal 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7 giugno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il 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divieto di spostamenti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 dovuti a motivi diversi da quelli di lavoro, necessità o salute, sarà valido dalle ore 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2</w:t>
      </w:r>
      <w:r w:rsidR="0073585B"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4</w:t>
      </w:r>
      <w:r w:rsidRPr="0073585B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.00</w:t>
      </w:r>
      <w:r w:rsidRPr="0073585B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alle 5.00. </w:t>
      </w:r>
    </w:p>
    <w:p w14:paraId="7578739B" w14:textId="77777777" w:rsidR="003A6EE1" w:rsidRDefault="00602B72" w:rsidP="00602B72">
      <w:pPr>
        <w:pStyle w:val="Paragrafoelenco"/>
        <w:numPr>
          <w:ilvl w:val="0"/>
          <w:numId w:val="12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dal 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15 giugno 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potranno riaprire al pubblico i 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parchi tematici e di divertimento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;</w:t>
      </w:r>
    </w:p>
    <w:p w14:paraId="28F80AA7" w14:textId="77777777" w:rsidR="003A6EE1" w:rsidRDefault="00602B72" w:rsidP="00602B72">
      <w:pPr>
        <w:pStyle w:val="Paragrafoelenco"/>
        <w:numPr>
          <w:ilvl w:val="0"/>
          <w:numId w:val="12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dal 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15 giugno 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saranno possibili, anche al chiuso, le 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feste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 e i 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ricevimenti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successivi a cerimonie civili o religiose, tramite uso della “certificazione verde”. Restano sospese le attività in sale da ballo, discoteche e simili, all’aperto o al chiuso;</w:t>
      </w:r>
    </w:p>
    <w:p w14:paraId="4EBD808F" w14:textId="77777777" w:rsidR="00602B72" w:rsidRPr="003A6EE1" w:rsidRDefault="00602B72" w:rsidP="00602B72">
      <w:pPr>
        <w:pStyle w:val="Paragrafoelenco"/>
        <w:numPr>
          <w:ilvl w:val="0"/>
          <w:numId w:val="12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dal 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 xml:space="preserve">21 giugno </w:t>
      </w:r>
      <w:r w:rsidR="0073585B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il </w:t>
      </w:r>
      <w:r w:rsidR="0073585B"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divieto di spostamenti</w:t>
      </w:r>
      <w:r w:rsidR="0073585B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sarà completamente abolito;</w:t>
      </w:r>
    </w:p>
    <w:p w14:paraId="56F9CA43" w14:textId="72F5DC91" w:rsidR="003A6EE1" w:rsidRPr="00431316" w:rsidRDefault="00602B72" w:rsidP="00431316">
      <w:pPr>
        <w:pStyle w:val="Paragrafoelenco"/>
        <w:numPr>
          <w:ilvl w:val="0"/>
          <w:numId w:val="12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431316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dal </w:t>
      </w:r>
      <w:r w:rsidRPr="00431316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1° luglio</w:t>
      </w:r>
      <w:r w:rsidRPr="00431316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potranno</w:t>
      </w:r>
      <w:r w:rsidR="003A6EE1" w:rsidRPr="00431316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:</w:t>
      </w:r>
    </w:p>
    <w:p w14:paraId="47D13DC9" w14:textId="77777777" w:rsidR="003A6EE1" w:rsidRDefault="00602B72" w:rsidP="00602B72">
      <w:pPr>
        <w:pStyle w:val="Paragrafoelenco"/>
        <w:numPr>
          <w:ilvl w:val="0"/>
          <w:numId w:val="13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riaprire le 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piscine al chiuso</w:t>
      </w:r>
      <w:r w:rsidR="0073585B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e i 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centri benessere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nel rispetto delle linee guide e dei protocolli;</w:t>
      </w:r>
    </w:p>
    <w:p w14:paraId="413C32DE" w14:textId="77777777" w:rsidR="003A6EE1" w:rsidRDefault="00602B72" w:rsidP="00602B72">
      <w:pPr>
        <w:pStyle w:val="Paragrafoelenco"/>
        <w:numPr>
          <w:ilvl w:val="0"/>
          <w:numId w:val="13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riaprire al pubblico </w:t>
      </w:r>
      <w:r w:rsidRPr="003A6EE1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sale giochi, sale scommesse, sale bingo e casinò</w:t>
      </w: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;</w:t>
      </w:r>
    </w:p>
    <w:p w14:paraId="3D78493D" w14:textId="77777777" w:rsidR="003A6EE1" w:rsidRPr="00AB6877" w:rsidRDefault="00067E14" w:rsidP="00602B72">
      <w:pPr>
        <w:pStyle w:val="Paragrafoelenco"/>
        <w:numPr>
          <w:ilvl w:val="0"/>
          <w:numId w:val="13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</w:pPr>
      <w:r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riaprire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le attività di </w:t>
      </w:r>
      <w:r w:rsidR="00602B72" w:rsidRPr="00AB687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centri culturali, centri sociali e centri ricreativi;</w:t>
      </w:r>
    </w:p>
    <w:p w14:paraId="4A9E73CA" w14:textId="77777777" w:rsidR="00602B72" w:rsidRPr="003A6EE1" w:rsidRDefault="003A6EE1" w:rsidP="00602B72">
      <w:pPr>
        <w:pStyle w:val="Paragrafoelenco"/>
        <w:numPr>
          <w:ilvl w:val="0"/>
          <w:numId w:val="13"/>
        </w:numPr>
        <w:shd w:val="clear" w:color="auto" w:fill="FFFFFF"/>
        <w:spacing w:line="252" w:lineRule="atLeast"/>
        <w:jc w:val="both"/>
        <w:textAlignment w:val="baseline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tenersi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</w:t>
      </w:r>
      <w:r w:rsidR="00602B72" w:rsidRPr="00AB687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corsi di formazione</w:t>
      </w:r>
      <w:r w:rsidR="00602B72" w:rsidRPr="003A6EE1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pubblici e privati </w:t>
      </w:r>
      <w:r w:rsidR="00602B72" w:rsidRPr="00AB6877">
        <w:rPr>
          <w:rFonts w:eastAsia="Times New Roman" w:cs="Arial"/>
          <w:b/>
          <w:color w:val="365F91" w:themeColor="accent1" w:themeShade="BF"/>
          <w:sz w:val="24"/>
          <w:szCs w:val="24"/>
          <w:lang w:eastAsia="it-IT"/>
        </w:rPr>
        <w:t>in presenza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.</w:t>
      </w:r>
    </w:p>
    <w:p w14:paraId="3BCCE2ED" w14:textId="77777777" w:rsidR="00AB6877" w:rsidRDefault="00AB6877" w:rsidP="00602B72">
      <w:pPr>
        <w:pStyle w:val="Corpotes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E2A7012" w14:textId="77777777" w:rsidR="00AB6877" w:rsidRDefault="00AB6877" w:rsidP="00067E14">
      <w:pPr>
        <w:shd w:val="clear" w:color="auto" w:fill="FFFFFF"/>
        <w:suppressAutoHyphens w:val="0"/>
        <w:spacing w:after="0" w:line="240" w:lineRule="auto"/>
        <w:ind w:right="567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Per quanto riguarda</w:t>
      </w:r>
      <w:r w:rsidRPr="00AB6877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la ripartizione delle Regioni e Province Autonome, rispetto alle misure di contenimento, a partire </w:t>
      </w:r>
      <w:r w:rsidRPr="00AB6877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it-IT"/>
        </w:rPr>
        <w:t>dal 17 maggio 2021</w:t>
      </w:r>
      <w:r w:rsidRPr="00AB6877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 </w:t>
      </w:r>
      <w:r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complessivamente la distribuzione </w:t>
      </w:r>
      <w:r w:rsidRPr="00AB6877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è la seguente:</w:t>
      </w:r>
    </w:p>
    <w:p w14:paraId="7D1A316F" w14:textId="77777777" w:rsidR="00AB6877" w:rsidRPr="00AB6877" w:rsidRDefault="00AB6877" w:rsidP="00AB6877">
      <w:pPr>
        <w:shd w:val="clear" w:color="auto" w:fill="FFFFFF"/>
        <w:suppressAutoHyphens w:val="0"/>
        <w:spacing w:after="0" w:line="240" w:lineRule="auto"/>
        <w:ind w:right="567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</w:p>
    <w:p w14:paraId="70E779CA" w14:textId="0DA21620" w:rsidR="00AB6877" w:rsidRPr="005C70C8" w:rsidRDefault="00AB6877" w:rsidP="005C70C8">
      <w:pPr>
        <w:pStyle w:val="Paragrafoelenco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right="567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5C70C8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it-IT"/>
        </w:rPr>
        <w:t xml:space="preserve">zona </w:t>
      </w:r>
      <w:r w:rsidRPr="005C70C8">
        <w:rPr>
          <w:rFonts w:eastAsia="Times New Roman" w:cs="Arial"/>
          <w:b/>
          <w:bCs/>
          <w:color w:val="FF0000"/>
          <w:sz w:val="24"/>
          <w:szCs w:val="24"/>
          <w:lang w:eastAsia="it-IT"/>
        </w:rPr>
        <w:t>rossa</w:t>
      </w:r>
      <w:r w:rsidR="00067E14"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: 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nessuna Regione e Provincia autonoma;</w:t>
      </w:r>
    </w:p>
    <w:p w14:paraId="7B382DFE" w14:textId="3AEAFF3F" w:rsidR="00AB6877" w:rsidRPr="005C70C8" w:rsidRDefault="00AB6877" w:rsidP="005C70C8">
      <w:pPr>
        <w:pStyle w:val="Paragrafoelenco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right="567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5C70C8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it-IT"/>
        </w:rPr>
        <w:t xml:space="preserve">zona </w:t>
      </w:r>
      <w:r w:rsidRPr="005C70C8">
        <w:rPr>
          <w:rFonts w:eastAsia="Times New Roman" w:cs="Arial"/>
          <w:b/>
          <w:bCs/>
          <w:color w:val="FFC000"/>
          <w:sz w:val="24"/>
          <w:szCs w:val="24"/>
          <w:lang w:eastAsia="it-IT"/>
        </w:rPr>
        <w:t>arancione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: Valle d'Aosta;</w:t>
      </w:r>
    </w:p>
    <w:p w14:paraId="354973F7" w14:textId="6916FA64" w:rsidR="00AB6877" w:rsidRPr="005C70C8" w:rsidRDefault="00AB6877" w:rsidP="005C70C8">
      <w:pPr>
        <w:pStyle w:val="Paragrafoelenco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right="567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5C70C8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it-IT"/>
        </w:rPr>
        <w:t xml:space="preserve">zona </w:t>
      </w:r>
      <w:r w:rsidRPr="005C70C8">
        <w:rPr>
          <w:rFonts w:eastAsia="Times New Roman" w:cs="Arial"/>
          <w:b/>
          <w:bCs/>
          <w:color w:val="CCCC00"/>
          <w:sz w:val="24"/>
          <w:szCs w:val="24"/>
          <w:lang w:eastAsia="it-IT"/>
        </w:rPr>
        <w:t>gialla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: Abruzzo, Basilicata, Calabria, Campania, </w:t>
      </w:r>
      <w:proofErr w:type="gramStart"/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Emilia</w:t>
      </w:r>
      <w:r w:rsidR="005C70C8"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Romagna</w:t>
      </w:r>
      <w:proofErr w:type="gramEnd"/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, Friuli</w:t>
      </w:r>
      <w:r w:rsidR="005C70C8"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 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Venezia Giulia, Lazio, Liguria, Lombardia, Marche, Molise, Piemonte, Provincia autonoma di Bolzano, Provincia autonoma di Trento, Puglia, Sardegna, Sicilia, Toscana, Umbria e Veneto;</w:t>
      </w:r>
    </w:p>
    <w:p w14:paraId="5DF2ACF6" w14:textId="1148E5F2" w:rsidR="00AB6877" w:rsidRPr="005C70C8" w:rsidRDefault="00AB6877" w:rsidP="005C70C8">
      <w:pPr>
        <w:pStyle w:val="Paragrafoelenco"/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right="567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  <w:r w:rsidRPr="005C70C8">
        <w:rPr>
          <w:rFonts w:eastAsia="Times New Roman" w:cs="Arial"/>
          <w:b/>
          <w:bCs/>
          <w:color w:val="365F91" w:themeColor="accent1" w:themeShade="BF"/>
          <w:sz w:val="24"/>
          <w:szCs w:val="24"/>
          <w:lang w:eastAsia="it-IT"/>
        </w:rPr>
        <w:t>zona bianca</w:t>
      </w:r>
      <w:r w:rsidR="00067E14"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 xml:space="preserve">: 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nessuna Regione e Provin</w:t>
      </w:r>
      <w:r w:rsidR="00067E14"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cia autonoma</w:t>
      </w:r>
      <w:r w:rsidRPr="005C70C8"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  <w:t>.</w:t>
      </w:r>
    </w:p>
    <w:p w14:paraId="41E2383A" w14:textId="77777777" w:rsidR="00AB6877" w:rsidRPr="00AB6877" w:rsidRDefault="00AB6877" w:rsidP="00AB6877">
      <w:pPr>
        <w:pStyle w:val="Corpotesto"/>
        <w:jc w:val="both"/>
        <w:rPr>
          <w:rFonts w:eastAsia="Times New Roman" w:cs="Arial"/>
          <w:color w:val="365F91" w:themeColor="accent1" w:themeShade="BF"/>
          <w:sz w:val="24"/>
          <w:szCs w:val="24"/>
          <w:lang w:eastAsia="it-IT"/>
        </w:rPr>
      </w:pPr>
    </w:p>
    <w:p w14:paraId="1E93E143" w14:textId="77777777" w:rsidR="00067E14" w:rsidRDefault="00067E14" w:rsidP="00067E14">
      <w:pPr>
        <w:pStyle w:val="Corpotesto"/>
        <w:jc w:val="both"/>
        <w:rPr>
          <w:rFonts w:cs="Arial"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In merito alla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7054DA">
        <w:rPr>
          <w:rFonts w:cs="Arial"/>
          <w:b/>
          <w:bCs/>
          <w:color w:val="00B050"/>
          <w:sz w:val="24"/>
          <w:szCs w:val="24"/>
          <w:shd w:val="clear" w:color="auto" w:fill="FFFFFF"/>
        </w:rPr>
        <w:t>certificazione verde COVID-19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 </w:t>
      </w:r>
      <w:r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 xml:space="preserve">viene </w:t>
      </w:r>
      <w:r w:rsidRPr="00067E14">
        <w:rPr>
          <w:rFonts w:cs="Arial"/>
          <w:color w:val="365F91" w:themeColor="accent1" w:themeShade="BF"/>
          <w:sz w:val="24"/>
          <w:szCs w:val="24"/>
          <w:u w:val="single"/>
          <w:shd w:val="clear" w:color="auto" w:fill="FFFFFF"/>
        </w:rPr>
        <w:t>al momento</w:t>
      </w:r>
      <w:r w:rsidRPr="00067E14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 xml:space="preserve">specificato che la stessa 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ha </w:t>
      </w:r>
      <w:r w:rsidRPr="00AB6877">
        <w:rPr>
          <w:rFonts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validità di nove mesi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 xml:space="preserve"> dalla data del completamento del ciclo vaccinale. </w:t>
      </w:r>
    </w:p>
    <w:p w14:paraId="2A35992A" w14:textId="77777777" w:rsidR="00067E14" w:rsidRDefault="00067E14" w:rsidP="00067E14">
      <w:pPr>
        <w:pStyle w:val="Corpotesto"/>
        <w:jc w:val="both"/>
        <w:rPr>
          <w:rFonts w:cs="Arial"/>
          <w:color w:val="365F91" w:themeColor="accent1" w:themeShade="BF"/>
          <w:sz w:val="24"/>
          <w:szCs w:val="24"/>
          <w:shd w:val="clear" w:color="auto" w:fill="FFFFFF"/>
        </w:rPr>
      </w:pP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La certificazione è rilasciata </w:t>
      </w:r>
      <w:r w:rsidRPr="00AB6877">
        <w:rPr>
          <w:rFonts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anche contestualmente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 alla somministrazione della </w:t>
      </w:r>
      <w:r>
        <w:rPr>
          <w:rFonts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1°</w:t>
      </w:r>
      <w:r w:rsidRPr="00AB6877">
        <w:rPr>
          <w:rFonts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 xml:space="preserve"> dose di vaccino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 e ha </w:t>
      </w:r>
      <w:r w:rsidRPr="00AB6877">
        <w:rPr>
          <w:rFonts w:cs="Arial"/>
          <w:b/>
          <w:bCs/>
          <w:color w:val="365F91" w:themeColor="accent1" w:themeShade="BF"/>
          <w:sz w:val="24"/>
          <w:szCs w:val="24"/>
          <w:shd w:val="clear" w:color="auto" w:fill="FFFFFF"/>
        </w:rPr>
        <w:t>validità dal quindicesimo giorno successivo alla somministrazione</w:t>
      </w:r>
      <w:r w:rsidRPr="00AB6877"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 fino alla data prevista per il completamento del ciclo vaccinale</w:t>
      </w:r>
      <w:r>
        <w:rPr>
          <w:rFonts w:cs="Arial"/>
          <w:color w:val="365F91" w:themeColor="accent1" w:themeShade="BF"/>
          <w:sz w:val="24"/>
          <w:szCs w:val="24"/>
          <w:shd w:val="clear" w:color="auto" w:fill="FFFFFF"/>
        </w:rPr>
        <w:t>.</w:t>
      </w:r>
    </w:p>
    <w:p w14:paraId="6541A138" w14:textId="06B247A3" w:rsidR="00067E14" w:rsidRDefault="00D14D7B" w:rsidP="008369AF">
      <w:pPr>
        <w:jc w:val="both"/>
        <w:rPr>
          <w:b/>
          <w:color w:val="365F91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8759B3" wp14:editId="046F7E4B">
            <wp:simplePos x="0" y="0"/>
            <wp:positionH relativeFrom="column">
              <wp:posOffset>92710</wp:posOffset>
            </wp:positionH>
            <wp:positionV relativeFrom="paragraph">
              <wp:posOffset>83820</wp:posOffset>
            </wp:positionV>
            <wp:extent cx="803910" cy="803910"/>
            <wp:effectExtent l="0" t="0" r="0" b="0"/>
            <wp:wrapThrough wrapText="bothSides">
              <wp:wrapPolygon edited="0">
                <wp:start x="0" y="0"/>
                <wp:lineTo x="0" y="21156"/>
                <wp:lineTo x="21156" y="21156"/>
                <wp:lineTo x="21156" y="0"/>
                <wp:lineTo x="0" y="0"/>
              </wp:wrapPolygon>
            </wp:wrapThrough>
            <wp:docPr id="8" name="Immagine 8" descr="Immagine che contiene contenitore, ces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contenitore, cestin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CDB1" w14:textId="30BABB5A" w:rsidR="008369AF" w:rsidRPr="003A6EE1" w:rsidRDefault="008369AF" w:rsidP="008369AF">
      <w:pPr>
        <w:jc w:val="both"/>
        <w:rPr>
          <w:b/>
          <w:color w:val="365F91" w:themeColor="accent1" w:themeShade="BF"/>
          <w:sz w:val="24"/>
          <w:szCs w:val="24"/>
        </w:rPr>
      </w:pPr>
      <w:r w:rsidRPr="003A6EE1">
        <w:rPr>
          <w:b/>
          <w:color w:val="365F91" w:themeColor="accent1" w:themeShade="BF"/>
          <w:sz w:val="24"/>
          <w:szCs w:val="24"/>
        </w:rPr>
        <w:t>Le regole per le destinazioni nazionali</w:t>
      </w:r>
      <w:r w:rsidR="00B97CC1">
        <w:rPr>
          <w:b/>
          <w:color w:val="365F91" w:themeColor="accent1" w:themeShade="BF"/>
          <w:sz w:val="24"/>
          <w:szCs w:val="24"/>
        </w:rPr>
        <w:t xml:space="preserve"> – Ordinanza del Ministero della Salute del 14 maggio 2021</w:t>
      </w:r>
    </w:p>
    <w:p w14:paraId="2F29CBCE" w14:textId="77777777" w:rsidR="00067E14" w:rsidRDefault="00AB6877" w:rsidP="008369AF">
      <w:pPr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In merito</w:t>
      </w:r>
      <w:r w:rsidR="008369AF" w:rsidRPr="00225166">
        <w:rPr>
          <w:color w:val="365F91" w:themeColor="accent1" w:themeShade="BF"/>
          <w:sz w:val="24"/>
          <w:szCs w:val="24"/>
        </w:rPr>
        <w:t xml:space="preserve"> </w:t>
      </w:r>
      <w:r>
        <w:rPr>
          <w:color w:val="365F91" w:themeColor="accent1" w:themeShade="BF"/>
          <w:sz w:val="24"/>
          <w:szCs w:val="24"/>
        </w:rPr>
        <w:t>a</w:t>
      </w:r>
      <w:r w:rsidR="008369AF" w:rsidRPr="00225166">
        <w:rPr>
          <w:color w:val="365F91" w:themeColor="accent1" w:themeShade="BF"/>
          <w:sz w:val="24"/>
          <w:szCs w:val="24"/>
        </w:rPr>
        <w:t xml:space="preserve">gli spostamenti per turismo tra regioni italiane, </w:t>
      </w:r>
      <w:r w:rsidR="007054DA">
        <w:rPr>
          <w:color w:val="365F91" w:themeColor="accent1" w:themeShade="BF"/>
          <w:sz w:val="24"/>
          <w:szCs w:val="24"/>
        </w:rPr>
        <w:t>si rammenta che</w:t>
      </w:r>
      <w:r w:rsidR="008369AF" w:rsidRPr="00225166">
        <w:rPr>
          <w:color w:val="365F91" w:themeColor="accent1" w:themeShade="BF"/>
          <w:sz w:val="24"/>
          <w:szCs w:val="24"/>
        </w:rPr>
        <w:t xml:space="preserve"> ci si può muovere liberamente tra regioni gialle o bianche, mentre servirà</w:t>
      </w:r>
      <w:r w:rsidR="008D72CF">
        <w:rPr>
          <w:color w:val="365F91" w:themeColor="accent1" w:themeShade="BF"/>
          <w:sz w:val="24"/>
          <w:szCs w:val="24"/>
        </w:rPr>
        <w:t xml:space="preserve"> </w:t>
      </w:r>
      <w:r w:rsidR="00C6628F">
        <w:rPr>
          <w:color w:val="365F91" w:themeColor="accent1" w:themeShade="BF"/>
          <w:sz w:val="24"/>
          <w:szCs w:val="24"/>
        </w:rPr>
        <w:t>la</w:t>
      </w:r>
      <w:r w:rsidR="008369AF" w:rsidRPr="00225166">
        <w:rPr>
          <w:color w:val="365F91" w:themeColor="accent1" w:themeShade="BF"/>
          <w:sz w:val="24"/>
          <w:szCs w:val="24"/>
        </w:rPr>
        <w:t xml:space="preserve"> </w:t>
      </w:r>
      <w:r w:rsidR="00C6628F" w:rsidRPr="007054DA">
        <w:rPr>
          <w:rFonts w:cs="Arial"/>
          <w:b/>
          <w:bCs/>
          <w:color w:val="00B050"/>
          <w:sz w:val="24"/>
          <w:szCs w:val="24"/>
          <w:shd w:val="clear" w:color="auto" w:fill="FFFFFF"/>
        </w:rPr>
        <w:t xml:space="preserve">certificazione verde </w:t>
      </w:r>
      <w:r w:rsidR="008369AF" w:rsidRPr="00225166">
        <w:rPr>
          <w:color w:val="365F91" w:themeColor="accent1" w:themeShade="BF"/>
          <w:sz w:val="24"/>
          <w:szCs w:val="24"/>
        </w:rPr>
        <w:t>per entrare e uscire da regioni arancioni o rosse</w:t>
      </w:r>
      <w:r w:rsidR="00067E14">
        <w:rPr>
          <w:color w:val="365F91" w:themeColor="accent1" w:themeShade="BF"/>
          <w:sz w:val="24"/>
          <w:szCs w:val="24"/>
        </w:rPr>
        <w:t xml:space="preserve"> per</w:t>
      </w:r>
      <w:r w:rsidR="008369AF" w:rsidRPr="00225166">
        <w:rPr>
          <w:color w:val="365F91" w:themeColor="accent1" w:themeShade="BF"/>
          <w:sz w:val="24"/>
          <w:szCs w:val="24"/>
        </w:rPr>
        <w:t xml:space="preserve"> motivi di turismo (</w:t>
      </w:r>
      <w:r w:rsidR="003A6EE1">
        <w:rPr>
          <w:color w:val="365F91" w:themeColor="accent1" w:themeShade="BF"/>
          <w:sz w:val="24"/>
          <w:szCs w:val="24"/>
        </w:rPr>
        <w:t xml:space="preserve">mentre </w:t>
      </w:r>
      <w:r w:rsidR="008369AF" w:rsidRPr="00225166">
        <w:rPr>
          <w:color w:val="365F91" w:themeColor="accent1" w:themeShade="BF"/>
          <w:sz w:val="24"/>
          <w:szCs w:val="24"/>
        </w:rPr>
        <w:t xml:space="preserve">per ragioni di lavoro, salute o necessità </w:t>
      </w:r>
      <w:r w:rsidR="00067E14">
        <w:rPr>
          <w:color w:val="365F91" w:themeColor="accent1" w:themeShade="BF"/>
          <w:sz w:val="24"/>
          <w:szCs w:val="24"/>
        </w:rPr>
        <w:t>sarà sufficiente</w:t>
      </w:r>
      <w:r w:rsidR="008369AF" w:rsidRPr="00225166">
        <w:rPr>
          <w:color w:val="365F91" w:themeColor="accent1" w:themeShade="BF"/>
          <w:sz w:val="24"/>
          <w:szCs w:val="24"/>
        </w:rPr>
        <w:t xml:space="preserve"> l’autocertificazione). </w:t>
      </w:r>
      <w:r w:rsidR="00C6628F">
        <w:rPr>
          <w:color w:val="365F91" w:themeColor="accent1" w:themeShade="BF"/>
          <w:sz w:val="24"/>
          <w:szCs w:val="24"/>
        </w:rPr>
        <w:t>La certificazione sarà necessaria anche per accedere alle visite all’interno delle RSA e per partecipare a feste e banchetti di nozze. In fase di valutazione la necessità di utilizzo</w:t>
      </w:r>
      <w:r w:rsidR="00077110">
        <w:rPr>
          <w:color w:val="365F91" w:themeColor="accent1" w:themeShade="BF"/>
          <w:sz w:val="24"/>
          <w:szCs w:val="24"/>
        </w:rPr>
        <w:t xml:space="preserve"> anche per partecipare a</w:t>
      </w:r>
      <w:r w:rsidR="00C6628F">
        <w:rPr>
          <w:color w:val="365F91" w:themeColor="accent1" w:themeShade="BF"/>
          <w:sz w:val="24"/>
          <w:szCs w:val="24"/>
        </w:rPr>
        <w:t xml:space="preserve"> concerti e altre manifestazioni.</w:t>
      </w:r>
    </w:p>
    <w:p w14:paraId="717C62C4" w14:textId="77777777" w:rsidR="008369AF" w:rsidRDefault="003A6EE1" w:rsidP="008369AF">
      <w:pPr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In attesa dei dettagli che dovranno pervenire</w:t>
      </w:r>
      <w:r w:rsidR="008369AF" w:rsidRPr="00225166">
        <w:rPr>
          <w:color w:val="365F91" w:themeColor="accent1" w:themeShade="BF"/>
          <w:sz w:val="24"/>
          <w:szCs w:val="24"/>
        </w:rPr>
        <w:t xml:space="preserve"> dal Ministero della Salute, i </w:t>
      </w:r>
      <w:r w:rsidR="008D72CF">
        <w:rPr>
          <w:color w:val="365F91" w:themeColor="accent1" w:themeShade="BF"/>
          <w:sz w:val="24"/>
          <w:szCs w:val="24"/>
        </w:rPr>
        <w:t xml:space="preserve">green pass </w:t>
      </w:r>
      <w:r w:rsidR="008369AF" w:rsidRPr="00225166">
        <w:rPr>
          <w:color w:val="365F91" w:themeColor="accent1" w:themeShade="BF"/>
          <w:sz w:val="24"/>
          <w:szCs w:val="24"/>
        </w:rPr>
        <w:t>saranno rilasciati con diverse modalità e </w:t>
      </w:r>
      <w:hyperlink r:id="rId10" w:history="1">
        <w:r w:rsidR="008369AF" w:rsidRPr="003A6EE1">
          <w:rPr>
            <w:rStyle w:val="Collegamentoipertestuale"/>
            <w:color w:val="365F91" w:themeColor="accent1" w:themeShade="BF"/>
            <w:sz w:val="24"/>
            <w:szCs w:val="24"/>
            <w:u w:val="none"/>
          </w:rPr>
          <w:t>diversa durata</w:t>
        </w:r>
      </w:hyperlink>
      <w:r w:rsidR="00077110">
        <w:t>,</w:t>
      </w:r>
      <w:r w:rsidR="008369AF" w:rsidRPr="00225166">
        <w:rPr>
          <w:color w:val="365F91" w:themeColor="accent1" w:themeShade="BF"/>
          <w:sz w:val="24"/>
          <w:szCs w:val="24"/>
        </w:rPr>
        <w:t> a seconda de</w:t>
      </w:r>
      <w:r>
        <w:rPr>
          <w:color w:val="365F91" w:themeColor="accent1" w:themeShade="BF"/>
          <w:sz w:val="24"/>
          <w:szCs w:val="24"/>
        </w:rPr>
        <w:t>i tre possibili casi</w:t>
      </w:r>
      <w:r w:rsidR="008D72CF">
        <w:rPr>
          <w:color w:val="365F91" w:themeColor="accent1" w:themeShade="BF"/>
          <w:sz w:val="24"/>
          <w:szCs w:val="24"/>
        </w:rPr>
        <w:t>:</w:t>
      </w:r>
    </w:p>
    <w:p w14:paraId="4BE5FD9A" w14:textId="77777777" w:rsidR="008D72CF" w:rsidRDefault="00077110" w:rsidP="005C70C8">
      <w:pPr>
        <w:pStyle w:val="Paragrafoelenco"/>
        <w:numPr>
          <w:ilvl w:val="0"/>
          <w:numId w:val="16"/>
        </w:numPr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per chi è guarito dal </w:t>
      </w:r>
      <w:proofErr w:type="spellStart"/>
      <w:r>
        <w:rPr>
          <w:color w:val="365F91" w:themeColor="accent1" w:themeShade="BF"/>
          <w:sz w:val="24"/>
          <w:szCs w:val="24"/>
        </w:rPr>
        <w:t>Covid</w:t>
      </w:r>
      <w:proofErr w:type="spellEnd"/>
      <w:r>
        <w:rPr>
          <w:color w:val="365F91" w:themeColor="accent1" w:themeShade="BF"/>
          <w:sz w:val="24"/>
          <w:szCs w:val="24"/>
        </w:rPr>
        <w:t>;</w:t>
      </w:r>
    </w:p>
    <w:p w14:paraId="513ED549" w14:textId="77777777" w:rsidR="008D72CF" w:rsidRDefault="008D72CF" w:rsidP="005C70C8">
      <w:pPr>
        <w:pStyle w:val="Paragrafoelenco"/>
        <w:numPr>
          <w:ilvl w:val="0"/>
          <w:numId w:val="16"/>
        </w:numPr>
        <w:jc w:val="both"/>
        <w:rPr>
          <w:color w:val="365F91" w:themeColor="accent1" w:themeShade="BF"/>
          <w:sz w:val="24"/>
          <w:szCs w:val="24"/>
        </w:rPr>
      </w:pPr>
      <w:r w:rsidRPr="008D72CF">
        <w:rPr>
          <w:color w:val="365F91" w:themeColor="accent1" w:themeShade="BF"/>
          <w:sz w:val="24"/>
          <w:szCs w:val="24"/>
        </w:rPr>
        <w:t>per chi</w:t>
      </w:r>
      <w:r>
        <w:rPr>
          <w:color w:val="365F91" w:themeColor="accent1" w:themeShade="BF"/>
          <w:sz w:val="24"/>
          <w:szCs w:val="24"/>
        </w:rPr>
        <w:t xml:space="preserve"> ha completato la vaccinazione</w:t>
      </w:r>
      <w:r w:rsidR="00077110">
        <w:rPr>
          <w:color w:val="365F91" w:themeColor="accent1" w:themeShade="BF"/>
          <w:sz w:val="24"/>
          <w:szCs w:val="24"/>
        </w:rPr>
        <w:t>;</w:t>
      </w:r>
      <w:r w:rsidRPr="008D72CF">
        <w:rPr>
          <w:color w:val="365F91" w:themeColor="accent1" w:themeShade="BF"/>
          <w:sz w:val="24"/>
          <w:szCs w:val="24"/>
        </w:rPr>
        <w:t xml:space="preserve"> </w:t>
      </w:r>
    </w:p>
    <w:p w14:paraId="72893146" w14:textId="77777777" w:rsidR="008D72CF" w:rsidRPr="008D72CF" w:rsidRDefault="008D72CF" w:rsidP="005C70C8">
      <w:pPr>
        <w:pStyle w:val="Paragrafoelenco"/>
        <w:numPr>
          <w:ilvl w:val="0"/>
          <w:numId w:val="16"/>
        </w:numPr>
        <w:jc w:val="both"/>
        <w:rPr>
          <w:color w:val="365F91" w:themeColor="accent1" w:themeShade="BF"/>
          <w:sz w:val="24"/>
          <w:szCs w:val="24"/>
        </w:rPr>
      </w:pPr>
      <w:r w:rsidRPr="008D72CF">
        <w:rPr>
          <w:color w:val="365F91" w:themeColor="accent1" w:themeShade="BF"/>
          <w:sz w:val="24"/>
          <w:szCs w:val="24"/>
        </w:rPr>
        <w:t>per chi si è sottoposto a ta</w:t>
      </w:r>
      <w:r>
        <w:rPr>
          <w:color w:val="365F91" w:themeColor="accent1" w:themeShade="BF"/>
          <w:sz w:val="24"/>
          <w:szCs w:val="24"/>
        </w:rPr>
        <w:t>mpone molecolare o antigenico</w:t>
      </w:r>
      <w:r w:rsidR="00077110">
        <w:rPr>
          <w:color w:val="365F91" w:themeColor="accent1" w:themeShade="BF"/>
          <w:sz w:val="24"/>
          <w:szCs w:val="24"/>
        </w:rPr>
        <w:t>.</w:t>
      </w:r>
    </w:p>
    <w:p w14:paraId="4E1E9449" w14:textId="77AEEE56" w:rsidR="008369AF" w:rsidRDefault="008369AF" w:rsidP="008369AF">
      <w:pPr>
        <w:jc w:val="both"/>
        <w:rPr>
          <w:sz w:val="24"/>
          <w:szCs w:val="24"/>
          <w:lang w:eastAsia="it-IT"/>
        </w:rPr>
      </w:pPr>
      <w:r w:rsidRPr="00225166">
        <w:rPr>
          <w:color w:val="365F91" w:themeColor="accent1" w:themeShade="BF"/>
          <w:sz w:val="24"/>
          <w:szCs w:val="24"/>
        </w:rPr>
        <w:t>Il certificato di avvenuta vaccinazione</w:t>
      </w:r>
      <w:r w:rsidR="00077110">
        <w:rPr>
          <w:color w:val="365F91" w:themeColor="accent1" w:themeShade="BF"/>
          <w:sz w:val="24"/>
          <w:szCs w:val="24"/>
        </w:rPr>
        <w:t xml:space="preserve"> ha validità nove mesi, </w:t>
      </w:r>
      <w:r w:rsidRPr="00225166">
        <w:rPr>
          <w:color w:val="365F91" w:themeColor="accent1" w:themeShade="BF"/>
          <w:sz w:val="24"/>
          <w:szCs w:val="24"/>
        </w:rPr>
        <w:t xml:space="preserve">quello di avvenuta guarigione </w:t>
      </w:r>
      <w:r w:rsidR="00077110">
        <w:rPr>
          <w:color w:val="365F91" w:themeColor="accent1" w:themeShade="BF"/>
          <w:sz w:val="24"/>
          <w:szCs w:val="24"/>
        </w:rPr>
        <w:t>ha validità di sei mesi,</w:t>
      </w:r>
      <w:r w:rsidRPr="00225166">
        <w:rPr>
          <w:color w:val="365F91" w:themeColor="accent1" w:themeShade="BF"/>
          <w:sz w:val="24"/>
          <w:szCs w:val="24"/>
        </w:rPr>
        <w:t xml:space="preserve"> il tampone molecolare o antigenico</w:t>
      </w:r>
      <w:r w:rsidR="00077110">
        <w:rPr>
          <w:color w:val="365F91" w:themeColor="accent1" w:themeShade="BF"/>
          <w:sz w:val="24"/>
          <w:szCs w:val="24"/>
        </w:rPr>
        <w:t>,</w:t>
      </w:r>
      <w:r w:rsidRPr="00225166">
        <w:rPr>
          <w:color w:val="365F91" w:themeColor="accent1" w:themeShade="BF"/>
          <w:sz w:val="24"/>
          <w:szCs w:val="24"/>
        </w:rPr>
        <w:t xml:space="preserve"> con esito negativo</w:t>
      </w:r>
      <w:r w:rsidR="00077110">
        <w:rPr>
          <w:color w:val="365F91" w:themeColor="accent1" w:themeShade="BF"/>
          <w:sz w:val="24"/>
          <w:szCs w:val="24"/>
        </w:rPr>
        <w:t>,</w:t>
      </w:r>
      <w:r w:rsidRPr="00225166">
        <w:rPr>
          <w:color w:val="365F91" w:themeColor="accent1" w:themeShade="BF"/>
          <w:sz w:val="24"/>
          <w:szCs w:val="24"/>
        </w:rPr>
        <w:t xml:space="preserve"> ha invece una validità di quarantotto ore dall'esecuzione del test. </w:t>
      </w:r>
      <w:r w:rsidR="00077110">
        <w:rPr>
          <w:color w:val="365F91" w:themeColor="accent1" w:themeShade="BF"/>
          <w:sz w:val="24"/>
          <w:szCs w:val="24"/>
        </w:rPr>
        <w:t>E’</w:t>
      </w:r>
      <w:r w:rsidRPr="00225166">
        <w:rPr>
          <w:color w:val="365F91" w:themeColor="accent1" w:themeShade="BF"/>
          <w:sz w:val="24"/>
          <w:szCs w:val="24"/>
        </w:rPr>
        <w:t xml:space="preserve"> allo studio anche la possibilità di ottenere il pass già con una prima dose di vaccino</w:t>
      </w:r>
      <w:r w:rsidRPr="00225166">
        <w:rPr>
          <w:sz w:val="24"/>
          <w:szCs w:val="24"/>
          <w:lang w:eastAsia="it-IT"/>
        </w:rPr>
        <w:t>.</w:t>
      </w:r>
    </w:p>
    <w:p w14:paraId="1CE4FD2E" w14:textId="093E6363" w:rsidR="005C70C8" w:rsidRDefault="005C70C8" w:rsidP="00C6628F">
      <w:pPr>
        <w:jc w:val="both"/>
        <w:rPr>
          <w:color w:val="365F91" w:themeColor="accent1" w:themeShade="BF"/>
          <w:sz w:val="24"/>
          <w:szCs w:val="24"/>
        </w:rPr>
      </w:pPr>
    </w:p>
    <w:p w14:paraId="062B98DA" w14:textId="3A2ED976" w:rsidR="00C6628F" w:rsidRDefault="00C6628F" w:rsidP="00C6628F">
      <w:pPr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L</w:t>
      </w:r>
      <w:r w:rsidRPr="00C6628F">
        <w:rPr>
          <w:color w:val="365F91" w:themeColor="accent1" w:themeShade="BF"/>
          <w:sz w:val="24"/>
          <w:szCs w:val="24"/>
        </w:rPr>
        <w:t>a certificazione è rilasciata</w:t>
      </w:r>
      <w:r>
        <w:rPr>
          <w:color w:val="365F91" w:themeColor="accent1" w:themeShade="BF"/>
          <w:sz w:val="24"/>
          <w:szCs w:val="24"/>
        </w:rPr>
        <w:t>:</w:t>
      </w:r>
    </w:p>
    <w:p w14:paraId="51939EFD" w14:textId="02B3C9A3" w:rsidR="00C6628F" w:rsidRPr="00D14D7B" w:rsidRDefault="00D14D7B" w:rsidP="00D14D7B">
      <w:pPr>
        <w:ind w:left="840"/>
        <w:jc w:val="both"/>
        <w:rPr>
          <w:color w:val="365F91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A0569B" wp14:editId="4AD815A6">
            <wp:simplePos x="0" y="0"/>
            <wp:positionH relativeFrom="column">
              <wp:posOffset>24765</wp:posOffset>
            </wp:positionH>
            <wp:positionV relativeFrom="paragraph">
              <wp:posOffset>58209</wp:posOffset>
            </wp:positionV>
            <wp:extent cx="389466" cy="389466"/>
            <wp:effectExtent l="0" t="0" r="4445" b="4445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66" cy="38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8F" w:rsidRPr="00D14D7B">
        <w:rPr>
          <w:color w:val="365F91" w:themeColor="accent1" w:themeShade="BF"/>
          <w:sz w:val="24"/>
          <w:szCs w:val="24"/>
        </w:rPr>
        <w:t xml:space="preserve">per i guariti dal </w:t>
      </w:r>
      <w:proofErr w:type="spellStart"/>
      <w:r w:rsidR="00C6628F" w:rsidRPr="00D14D7B">
        <w:rPr>
          <w:color w:val="365F91" w:themeColor="accent1" w:themeShade="BF"/>
          <w:sz w:val="24"/>
          <w:szCs w:val="24"/>
        </w:rPr>
        <w:t>Covid</w:t>
      </w:r>
      <w:proofErr w:type="spellEnd"/>
      <w:r w:rsidR="00C6628F" w:rsidRPr="00D14D7B">
        <w:rPr>
          <w:color w:val="365F91" w:themeColor="accent1" w:themeShade="BF"/>
          <w:sz w:val="24"/>
          <w:szCs w:val="24"/>
        </w:rPr>
        <w:t>, in formato cartaceo o digitale, dalla struttura presso la quale è avvenuto il ricovero del paziente affetto da Covid-19, oppure, per i pazienti non ricoverati, dai medici di medicina generale e dai pediatri di libera scelta;</w:t>
      </w:r>
    </w:p>
    <w:p w14:paraId="274727CE" w14:textId="464B1E59" w:rsidR="00C6628F" w:rsidRPr="00D14D7B" w:rsidRDefault="00D14D7B" w:rsidP="00D14D7B">
      <w:pPr>
        <w:ind w:left="840"/>
        <w:jc w:val="both"/>
        <w:rPr>
          <w:color w:val="365F91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2109FE" wp14:editId="0836047D">
            <wp:simplePos x="0" y="0"/>
            <wp:positionH relativeFrom="column">
              <wp:posOffset>33655</wp:posOffset>
            </wp:positionH>
            <wp:positionV relativeFrom="paragraph">
              <wp:posOffset>31115</wp:posOffset>
            </wp:positionV>
            <wp:extent cx="389255" cy="389255"/>
            <wp:effectExtent l="0" t="0" r="4445" b="4445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8F" w:rsidRPr="00D14D7B">
        <w:rPr>
          <w:color w:val="365F91" w:themeColor="accent1" w:themeShade="BF"/>
          <w:sz w:val="24"/>
          <w:szCs w:val="24"/>
        </w:rPr>
        <w:t>per i vaccinati, in formato cartaceo o digitale, dalla struttura sanitaria ovvero dall'esercente la professione sanitaria che effettua la vaccinazione</w:t>
      </w:r>
    </w:p>
    <w:p w14:paraId="6FCEBFC8" w14:textId="7285802B" w:rsidR="008D72CF" w:rsidRPr="00D14D7B" w:rsidRDefault="00D14D7B" w:rsidP="00D14D7B">
      <w:pPr>
        <w:ind w:left="840"/>
        <w:jc w:val="both"/>
        <w:rPr>
          <w:color w:val="365F91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BA236E" wp14:editId="128D48DC">
            <wp:simplePos x="0" y="0"/>
            <wp:positionH relativeFrom="column">
              <wp:posOffset>33866</wp:posOffset>
            </wp:positionH>
            <wp:positionV relativeFrom="paragraph">
              <wp:posOffset>52493</wp:posOffset>
            </wp:positionV>
            <wp:extent cx="389466" cy="389466"/>
            <wp:effectExtent l="0" t="0" r="4445" b="4445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66" cy="38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8F" w:rsidRPr="00D14D7B">
        <w:rPr>
          <w:color w:val="365F91" w:themeColor="accent1" w:themeShade="BF"/>
          <w:sz w:val="24"/>
          <w:szCs w:val="24"/>
        </w:rPr>
        <w:t>per chi si è sottoposto a tampone molecolare o antigenico, il risultato negativo del tampone viene attestato dalla farmacia o dal laboratorio privato in cui si effettua il test molecolare o antigenico.</w:t>
      </w:r>
    </w:p>
    <w:p w14:paraId="69A05377" w14:textId="77777777" w:rsidR="00C6628F" w:rsidRDefault="00C6628F" w:rsidP="00077110">
      <w:pPr>
        <w:jc w:val="both"/>
        <w:rPr>
          <w:color w:val="365F91" w:themeColor="accent1" w:themeShade="BF"/>
          <w:sz w:val="24"/>
          <w:szCs w:val="24"/>
        </w:rPr>
      </w:pPr>
      <w:r w:rsidRPr="00077110">
        <w:rPr>
          <w:color w:val="365F91" w:themeColor="accent1" w:themeShade="BF"/>
          <w:sz w:val="24"/>
          <w:szCs w:val="24"/>
        </w:rPr>
        <w:t xml:space="preserve">I documenti </w:t>
      </w:r>
      <w:r w:rsidR="00077110" w:rsidRPr="00077110">
        <w:rPr>
          <w:color w:val="365F91" w:themeColor="accent1" w:themeShade="BF"/>
          <w:sz w:val="24"/>
          <w:szCs w:val="24"/>
        </w:rPr>
        <w:t xml:space="preserve">fino ad oggi </w:t>
      </w:r>
      <w:r w:rsidRPr="00077110">
        <w:rPr>
          <w:color w:val="365F91" w:themeColor="accent1" w:themeShade="BF"/>
          <w:sz w:val="24"/>
          <w:szCs w:val="24"/>
        </w:rPr>
        <w:t xml:space="preserve">rilasciati (di avvenuta vaccinazione, guarigione dal </w:t>
      </w:r>
      <w:proofErr w:type="spellStart"/>
      <w:r w:rsidRPr="00077110">
        <w:rPr>
          <w:color w:val="365F91" w:themeColor="accent1" w:themeShade="BF"/>
          <w:sz w:val="24"/>
          <w:szCs w:val="24"/>
        </w:rPr>
        <w:t>covid</w:t>
      </w:r>
      <w:proofErr w:type="spellEnd"/>
      <w:r w:rsidRPr="00077110">
        <w:rPr>
          <w:color w:val="365F91" w:themeColor="accent1" w:themeShade="BF"/>
          <w:sz w:val="24"/>
          <w:szCs w:val="24"/>
        </w:rPr>
        <w:t xml:space="preserve"> ecc.) al momento hanno valore di green pass nazionale.</w:t>
      </w:r>
    </w:p>
    <w:p w14:paraId="46AEE727" w14:textId="77777777" w:rsidR="00077110" w:rsidRPr="00077110" w:rsidRDefault="00077110" w:rsidP="00077110">
      <w:pPr>
        <w:pStyle w:val="Corpotesto"/>
        <w:jc w:val="both"/>
        <w:rPr>
          <w:lang w:eastAsia="it-IT"/>
        </w:rPr>
      </w:pPr>
      <w:r>
        <w:rPr>
          <w:color w:val="365F91" w:themeColor="accent1" w:themeShade="BF"/>
          <w:sz w:val="24"/>
          <w:szCs w:val="24"/>
        </w:rPr>
        <w:t>I</w:t>
      </w:r>
      <w:r w:rsidRPr="00077110">
        <w:rPr>
          <w:color w:val="365F91" w:themeColor="accent1" w:themeShade="BF"/>
          <w:sz w:val="24"/>
          <w:szCs w:val="24"/>
        </w:rPr>
        <w:t xml:space="preserve">l pass è necessario anche per i </w:t>
      </w:r>
      <w:r w:rsidRPr="00077110">
        <w:rPr>
          <w:b/>
          <w:color w:val="365F91" w:themeColor="accent1" w:themeShade="BF"/>
          <w:sz w:val="24"/>
          <w:szCs w:val="24"/>
        </w:rPr>
        <w:t>minori</w:t>
      </w:r>
      <w:r w:rsidRPr="00077110">
        <w:rPr>
          <w:color w:val="365F91" w:themeColor="accent1" w:themeShade="BF"/>
          <w:sz w:val="24"/>
          <w:szCs w:val="24"/>
        </w:rPr>
        <w:t>, per i quali però non è prevista per ora la vaccinazione. I minori dovranno fare un tampone, dal quale sono esentati i bambini di età inferiore ai due anni.</w:t>
      </w:r>
    </w:p>
    <w:p w14:paraId="3EE6A4BA" w14:textId="7DE6CA09" w:rsidR="00077110" w:rsidRDefault="00D14D7B" w:rsidP="00B07898">
      <w:pPr>
        <w:jc w:val="both"/>
        <w:rPr>
          <w:color w:val="365F91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411557C" wp14:editId="1C5BBE80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A3A14" w14:textId="37BD8D69" w:rsidR="008D72CF" w:rsidRDefault="008D72CF" w:rsidP="00B07898">
      <w:pPr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Si ricorda altresì che d</w:t>
      </w:r>
      <w:r w:rsidR="00B07898" w:rsidRPr="00225166">
        <w:rPr>
          <w:color w:val="365F91" w:themeColor="accent1" w:themeShade="BF"/>
          <w:sz w:val="24"/>
          <w:szCs w:val="24"/>
        </w:rPr>
        <w:t>a metà maggio</w:t>
      </w:r>
      <w:r w:rsidR="00B07898">
        <w:rPr>
          <w:color w:val="365F91" w:themeColor="accent1" w:themeShade="BF"/>
          <w:sz w:val="24"/>
          <w:szCs w:val="24"/>
        </w:rPr>
        <w:t xml:space="preserve"> </w:t>
      </w:r>
      <w:r w:rsidR="00B07898" w:rsidRPr="00225166">
        <w:rPr>
          <w:color w:val="365F91" w:themeColor="accent1" w:themeShade="BF"/>
          <w:sz w:val="24"/>
          <w:szCs w:val="24"/>
        </w:rPr>
        <w:t xml:space="preserve">si è </w:t>
      </w:r>
      <w:r w:rsidR="00B07898" w:rsidRPr="00077110">
        <w:rPr>
          <w:b/>
          <w:color w:val="365F91" w:themeColor="accent1" w:themeShade="BF"/>
          <w:sz w:val="24"/>
          <w:szCs w:val="24"/>
        </w:rPr>
        <w:t>allentata la stretta per chi arriva in Italia dall’estero</w:t>
      </w:r>
      <w:r w:rsidR="00B07898" w:rsidRPr="00225166">
        <w:rPr>
          <w:color w:val="365F91" w:themeColor="accent1" w:themeShade="BF"/>
          <w:sz w:val="24"/>
          <w:szCs w:val="24"/>
        </w:rPr>
        <w:t xml:space="preserve">. </w:t>
      </w:r>
    </w:p>
    <w:p w14:paraId="07A2E830" w14:textId="02B9CFF4" w:rsidR="00B07898" w:rsidRDefault="00B07898" w:rsidP="00B07898">
      <w:pPr>
        <w:jc w:val="both"/>
        <w:rPr>
          <w:color w:val="365F91" w:themeColor="accent1" w:themeShade="BF"/>
          <w:sz w:val="24"/>
          <w:szCs w:val="24"/>
        </w:rPr>
      </w:pPr>
      <w:proofErr w:type="gramStart"/>
      <w:r w:rsidRPr="00225166">
        <w:rPr>
          <w:color w:val="365F91" w:themeColor="accent1" w:themeShade="BF"/>
          <w:sz w:val="24"/>
          <w:szCs w:val="24"/>
        </w:rPr>
        <w:t>In</w:t>
      </w:r>
      <w:r w:rsidR="00D14D7B">
        <w:rPr>
          <w:color w:val="365F91" w:themeColor="accent1" w:themeShade="BF"/>
          <w:sz w:val="24"/>
          <w:szCs w:val="24"/>
        </w:rPr>
        <w:t xml:space="preserve"> </w:t>
      </w:r>
      <w:r w:rsidRPr="00225166">
        <w:rPr>
          <w:color w:val="365F91" w:themeColor="accent1" w:themeShade="BF"/>
          <w:sz w:val="24"/>
          <w:szCs w:val="24"/>
        </w:rPr>
        <w:t>particolare</w:t>
      </w:r>
      <w:proofErr w:type="gramEnd"/>
      <w:r w:rsidRPr="00225166">
        <w:rPr>
          <w:color w:val="365F91" w:themeColor="accent1" w:themeShade="BF"/>
          <w:sz w:val="24"/>
          <w:szCs w:val="24"/>
        </w:rPr>
        <w:t xml:space="preserve"> per chi proviene dai paesi dell'Unione europea e dell'area Schengen (oltre che dalla Gran Bretagna e da Israele), dal 16 maggio non è più prevista la mini-quarantena di cinque giorni. </w:t>
      </w:r>
      <w:r w:rsidR="008D72CF">
        <w:rPr>
          <w:color w:val="365F91" w:themeColor="accent1" w:themeShade="BF"/>
          <w:sz w:val="24"/>
          <w:szCs w:val="24"/>
        </w:rPr>
        <w:t xml:space="preserve">Tuttavia </w:t>
      </w:r>
      <w:r w:rsidRPr="00225166">
        <w:rPr>
          <w:color w:val="365F91" w:themeColor="accent1" w:themeShade="BF"/>
          <w:sz w:val="24"/>
          <w:szCs w:val="24"/>
        </w:rPr>
        <w:t>essere </w:t>
      </w:r>
      <w:hyperlink r:id="rId13" w:history="1">
        <w:r w:rsidRPr="00B07898">
          <w:rPr>
            <w:rStyle w:val="Collegamentoipertestuale"/>
            <w:color w:val="365F91" w:themeColor="accent1" w:themeShade="BF"/>
            <w:sz w:val="24"/>
            <w:szCs w:val="24"/>
            <w:u w:val="none"/>
          </w:rPr>
          <w:t>vaccinati </w:t>
        </w:r>
      </w:hyperlink>
      <w:r w:rsidRPr="00225166">
        <w:rPr>
          <w:color w:val="365F91" w:themeColor="accent1" w:themeShade="BF"/>
          <w:sz w:val="24"/>
          <w:szCs w:val="24"/>
        </w:rPr>
        <w:t>o guariti dal </w:t>
      </w:r>
      <w:proofErr w:type="spellStart"/>
      <w:r w:rsidR="009C2491" w:rsidRPr="00225166">
        <w:rPr>
          <w:color w:val="365F91" w:themeColor="accent1" w:themeShade="BF"/>
          <w:sz w:val="24"/>
          <w:szCs w:val="24"/>
        </w:rPr>
        <w:fldChar w:fldCharType="begin"/>
      </w:r>
      <w:r w:rsidRPr="00225166">
        <w:rPr>
          <w:color w:val="365F91" w:themeColor="accent1" w:themeShade="BF"/>
          <w:sz w:val="24"/>
          <w:szCs w:val="24"/>
        </w:rPr>
        <w:instrText xml:space="preserve"> HYPERLINK "https://lab24.ilsole24ore.com/coronavirus-italia-tutto-quello-che-ce-da-sapere/" </w:instrText>
      </w:r>
      <w:r w:rsidR="009C2491" w:rsidRPr="00225166">
        <w:rPr>
          <w:color w:val="365F91" w:themeColor="accent1" w:themeShade="BF"/>
          <w:sz w:val="24"/>
          <w:szCs w:val="24"/>
        </w:rPr>
        <w:fldChar w:fldCharType="separate"/>
      </w:r>
      <w:r w:rsidRPr="00225166">
        <w:rPr>
          <w:rStyle w:val="Collegamentoipertestuale"/>
          <w:color w:val="365F91" w:themeColor="accent1" w:themeShade="BF"/>
          <w:sz w:val="24"/>
          <w:szCs w:val="24"/>
        </w:rPr>
        <w:t>Covid</w:t>
      </w:r>
      <w:proofErr w:type="spellEnd"/>
      <w:r w:rsidRPr="00225166">
        <w:rPr>
          <w:rStyle w:val="Collegamentoipertestuale"/>
          <w:color w:val="365F91" w:themeColor="accent1" w:themeShade="BF"/>
          <w:sz w:val="24"/>
          <w:szCs w:val="24"/>
        </w:rPr>
        <w:t> </w:t>
      </w:r>
      <w:r w:rsidR="009C2491" w:rsidRPr="00225166">
        <w:rPr>
          <w:color w:val="365F91" w:themeColor="accent1" w:themeShade="BF"/>
          <w:sz w:val="24"/>
          <w:szCs w:val="24"/>
        </w:rPr>
        <w:fldChar w:fldCharType="end"/>
      </w:r>
      <w:r w:rsidRPr="00225166">
        <w:rPr>
          <w:color w:val="365F91" w:themeColor="accent1" w:themeShade="BF"/>
          <w:sz w:val="24"/>
          <w:szCs w:val="24"/>
        </w:rPr>
        <w:t>da meno di sei mesi, in attesa dell’adozione del </w:t>
      </w:r>
      <w:hyperlink r:id="rId14" w:history="1">
        <w:r w:rsidRPr="00225166">
          <w:rPr>
            <w:rStyle w:val="Collegamentoipertestuale"/>
            <w:color w:val="365F91" w:themeColor="accent1" w:themeShade="BF"/>
            <w:sz w:val="24"/>
            <w:szCs w:val="24"/>
          </w:rPr>
          <w:t>green pass europeo</w:t>
        </w:r>
      </w:hyperlink>
      <w:r w:rsidRPr="00225166">
        <w:rPr>
          <w:color w:val="365F91" w:themeColor="accent1" w:themeShade="BF"/>
          <w:sz w:val="24"/>
          <w:szCs w:val="24"/>
        </w:rPr>
        <w:t xml:space="preserve">, non basta. Per entrare </w:t>
      </w:r>
      <w:r w:rsidR="008D72CF">
        <w:rPr>
          <w:color w:val="365F91" w:themeColor="accent1" w:themeShade="BF"/>
          <w:sz w:val="24"/>
          <w:szCs w:val="24"/>
        </w:rPr>
        <w:t>in Italia</w:t>
      </w:r>
      <w:r w:rsidRPr="00225166">
        <w:rPr>
          <w:color w:val="365F91" w:themeColor="accent1" w:themeShade="BF"/>
          <w:sz w:val="24"/>
          <w:szCs w:val="24"/>
        </w:rPr>
        <w:t xml:space="preserve"> bisognerà avere un test molecolare o antigenico negativo effettuato nelle 48 ore precedenti. Chi non presenta l'esito del tampone dovrà effettuare una quarantena di 10 giorni e un tampone al termine dell'isolamento.</w:t>
      </w:r>
    </w:p>
    <w:p w14:paraId="5F4D4D59" w14:textId="2E439162" w:rsidR="00077110" w:rsidRDefault="00077110" w:rsidP="00077110">
      <w:pPr>
        <w:pStyle w:val="Corpotesto"/>
        <w:jc w:val="both"/>
        <w:rPr>
          <w:lang w:eastAsia="it-IT"/>
        </w:rPr>
      </w:pPr>
    </w:p>
    <w:p w14:paraId="712D2C79" w14:textId="6D100FEC" w:rsidR="005C70C8" w:rsidRDefault="005C70C8" w:rsidP="00077110">
      <w:pPr>
        <w:pStyle w:val="Corpotesto"/>
        <w:jc w:val="both"/>
        <w:rPr>
          <w:lang w:eastAsia="it-IT"/>
        </w:rPr>
      </w:pPr>
    </w:p>
    <w:p w14:paraId="1C3FB537" w14:textId="5317C8C9" w:rsidR="005C70C8" w:rsidRDefault="005C70C8" w:rsidP="00077110">
      <w:pPr>
        <w:pStyle w:val="Corpotesto"/>
        <w:jc w:val="both"/>
        <w:rPr>
          <w:lang w:eastAsia="it-IT"/>
        </w:rPr>
      </w:pPr>
    </w:p>
    <w:p w14:paraId="527E9DA3" w14:textId="5E724F27" w:rsidR="005C70C8" w:rsidRDefault="005C70C8" w:rsidP="00077110">
      <w:pPr>
        <w:pStyle w:val="Corpotesto"/>
        <w:jc w:val="both"/>
        <w:rPr>
          <w:lang w:eastAsia="it-IT"/>
        </w:rPr>
      </w:pPr>
    </w:p>
    <w:p w14:paraId="78E9F970" w14:textId="431333B3" w:rsidR="005C70C8" w:rsidRDefault="005C70C8" w:rsidP="00077110">
      <w:pPr>
        <w:pStyle w:val="Corpotesto"/>
        <w:jc w:val="both"/>
        <w:rPr>
          <w:lang w:eastAsia="it-IT"/>
        </w:rPr>
      </w:pPr>
    </w:p>
    <w:p w14:paraId="52B3372A" w14:textId="405817A1" w:rsidR="005C70C8" w:rsidRDefault="005C70C8" w:rsidP="00077110">
      <w:pPr>
        <w:pStyle w:val="Corpotesto"/>
        <w:jc w:val="both"/>
        <w:rPr>
          <w:lang w:eastAsia="it-IT"/>
        </w:rPr>
      </w:pPr>
    </w:p>
    <w:p w14:paraId="339D3FA7" w14:textId="77777777" w:rsidR="00077110" w:rsidRDefault="00077110" w:rsidP="00077110">
      <w:pPr>
        <w:pStyle w:val="Corpotesto"/>
        <w:jc w:val="both"/>
        <w:rPr>
          <w:lang w:eastAsia="it-IT"/>
        </w:rPr>
      </w:pPr>
    </w:p>
    <w:p w14:paraId="329FA7DC" w14:textId="77777777" w:rsidR="00077110" w:rsidRPr="00077110" w:rsidRDefault="00077110" w:rsidP="00077110">
      <w:pPr>
        <w:pStyle w:val="Corpotesto"/>
        <w:jc w:val="both"/>
        <w:rPr>
          <w:color w:val="365F91" w:themeColor="accent1" w:themeShade="BF"/>
          <w:lang w:eastAsia="it-IT"/>
        </w:rPr>
      </w:pPr>
      <w:r w:rsidRPr="00077110">
        <w:rPr>
          <w:color w:val="365F91" w:themeColor="accent1" w:themeShade="BF"/>
          <w:lang w:eastAsia="it-IT"/>
        </w:rPr>
        <w:t>21/05/2021</w:t>
      </w:r>
    </w:p>
    <w:sectPr w:rsidR="00077110" w:rsidRPr="00077110" w:rsidSect="005035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646" w:bottom="1418" w:left="720" w:header="567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2B7B" w14:textId="77777777" w:rsidR="0025010A" w:rsidRDefault="0025010A">
      <w:r>
        <w:separator/>
      </w:r>
    </w:p>
  </w:endnote>
  <w:endnote w:type="continuationSeparator" w:id="0">
    <w:p w14:paraId="78D58175" w14:textId="77777777" w:rsidR="0025010A" w:rsidRDefault="0025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buntu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6752" w14:textId="77777777" w:rsidR="005C70C8" w:rsidRDefault="005C70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29F4" w14:textId="77777777" w:rsidR="00C6628F" w:rsidRDefault="0025010A">
    <w:pPr>
      <w:pStyle w:val="Standard"/>
      <w:jc w:val="center"/>
    </w:pPr>
    <w:r>
      <w:pict w14:anchorId="30CCFB7B">
        <v:line id="shape_0" o:spid="_x0000_s2049" alt="" style="position:absolute;left:0;text-align:left;z-index:251657728;mso-wrap-edited:f;mso-width-percent:0;mso-height-percent:0;mso-width-percent:0;mso-height-percent:0" from="33.5pt,9.65pt" to="499.75pt,9.65pt" strokecolor="#165598" strokeweight="1.75pt">
          <v:stroke joinstyle="miter" endcap="square"/>
        </v:line>
      </w:pict>
    </w:r>
  </w:p>
  <w:p w14:paraId="0DA85BB2" w14:textId="77777777" w:rsidR="00C6628F" w:rsidRDefault="00C6628F">
    <w:pPr>
      <w:tabs>
        <w:tab w:val="left" w:pos="9639"/>
      </w:tabs>
      <w:ind w:left="420" w:firstLine="420"/>
      <w:rPr>
        <w:rFonts w:ascii="Arial" w:hAnsi="Arial" w:cs="Arial"/>
      </w:rPr>
    </w:pPr>
    <w:r>
      <w:rPr>
        <w:rFonts w:ascii="Arial" w:hAnsi="Arial" w:cs="Arial"/>
        <w:b/>
        <w:color w:val="165598"/>
      </w:rPr>
      <w:t>Risorse SpA</w:t>
    </w:r>
  </w:p>
  <w:p w14:paraId="0ED27E6E" w14:textId="77777777" w:rsidR="00C6628F" w:rsidRDefault="00C6628F">
    <w:pPr>
      <w:tabs>
        <w:tab w:val="right" w:pos="9923"/>
      </w:tabs>
      <w:ind w:left="533" w:firstLine="307"/>
      <w:rPr>
        <w:rFonts w:ascii="Arial" w:hAnsi="Arial" w:cs="Arial"/>
        <w:sz w:val="16"/>
        <w:szCs w:val="16"/>
        <w:lang w:val="en-GB"/>
      </w:rPr>
    </w:pPr>
    <w:r>
      <w:rPr>
        <w:rFonts w:ascii="Arial" w:eastAsia="Ubuntu" w:hAnsi="Arial" w:cs="Arial"/>
        <w:color w:val="878787"/>
        <w:sz w:val="16"/>
        <w:szCs w:val="16"/>
      </w:rPr>
      <w:t>Sede legale: Viale Giulio Richard, 7 – Milano 20143</w:t>
    </w:r>
    <w:r>
      <w:rPr>
        <w:rFonts w:ascii="Arial" w:eastAsia="Ubuntu" w:hAnsi="Arial" w:cs="Arial"/>
        <w:color w:val="878787"/>
        <w:sz w:val="16"/>
        <w:szCs w:val="16"/>
      </w:rPr>
      <w:tab/>
    </w:r>
    <w:proofErr w:type="spellStart"/>
    <w:r>
      <w:rPr>
        <w:rFonts w:ascii="Arial" w:eastAsia="Ubuntu" w:hAnsi="Arial" w:cs="Arial"/>
        <w:color w:val="878787"/>
        <w:sz w:val="16"/>
        <w:szCs w:val="16"/>
      </w:rPr>
      <w:t>Iscr</w:t>
    </w:r>
    <w:proofErr w:type="spellEnd"/>
    <w:r>
      <w:rPr>
        <w:rFonts w:ascii="Arial" w:eastAsia="Ubuntu" w:hAnsi="Arial" w:cs="Arial"/>
        <w:color w:val="878787"/>
        <w:sz w:val="16"/>
        <w:szCs w:val="16"/>
      </w:rPr>
      <w:t xml:space="preserve">. Trib. Milano n° 57949 - Aut. Min. Lav. </w:t>
    </w:r>
    <w:r>
      <w:rPr>
        <w:rFonts w:ascii="Arial" w:eastAsia="Ubuntu" w:hAnsi="Arial" w:cs="Arial"/>
        <w:color w:val="878787"/>
        <w:sz w:val="16"/>
        <w:szCs w:val="16"/>
        <w:lang w:val="en-GB"/>
      </w:rPr>
      <w:t>Prot. n° 1143 S.G.</w:t>
    </w:r>
  </w:p>
  <w:p w14:paraId="3C48EF5E" w14:textId="77777777" w:rsidR="00C6628F" w:rsidRDefault="00C6628F">
    <w:pPr>
      <w:tabs>
        <w:tab w:val="right" w:pos="9923"/>
      </w:tabs>
      <w:ind w:left="533" w:firstLine="307"/>
      <w:rPr>
        <w:rFonts w:ascii="Arial" w:hAnsi="Arial" w:cs="Arial"/>
        <w:sz w:val="16"/>
        <w:szCs w:val="16"/>
      </w:rPr>
    </w:pPr>
    <w:r>
      <w:rPr>
        <w:rFonts w:ascii="Arial" w:eastAsia="Ubuntu" w:hAnsi="Arial" w:cs="Arial"/>
        <w:color w:val="878787"/>
        <w:sz w:val="16"/>
        <w:szCs w:val="16"/>
      </w:rPr>
      <w:t>Tel. 02/52.81.01 – Fax 02/00.66.52.83</w:t>
    </w:r>
    <w:r>
      <w:rPr>
        <w:rFonts w:ascii="Arial" w:eastAsia="Ubuntu" w:hAnsi="Arial" w:cs="Arial"/>
        <w:color w:val="878787"/>
        <w:sz w:val="16"/>
        <w:szCs w:val="16"/>
      </w:rPr>
      <w:tab/>
      <w:t xml:space="preserve">Capitale Sociale € 2.496.000,00 </w:t>
    </w:r>
    <w:proofErr w:type="spellStart"/>
    <w:r>
      <w:rPr>
        <w:rFonts w:ascii="Arial" w:eastAsia="Ubuntu" w:hAnsi="Arial" w:cs="Arial"/>
        <w:color w:val="878787"/>
        <w:sz w:val="16"/>
        <w:szCs w:val="16"/>
      </w:rPr>
      <w:t>i.v</w:t>
    </w:r>
    <w:proofErr w:type="spellEnd"/>
    <w:r>
      <w:rPr>
        <w:rFonts w:ascii="Arial" w:eastAsia="Ubuntu" w:hAnsi="Arial" w:cs="Arial"/>
        <w:color w:val="878787"/>
        <w:sz w:val="16"/>
        <w:szCs w:val="16"/>
      </w:rPr>
      <w:t>.</w:t>
    </w:r>
  </w:p>
  <w:p w14:paraId="5513C5D5" w14:textId="77777777" w:rsidR="00C6628F" w:rsidRDefault="0025010A">
    <w:pPr>
      <w:tabs>
        <w:tab w:val="right" w:pos="9923"/>
      </w:tabs>
      <w:ind w:left="420" w:firstLine="420"/>
      <w:rPr>
        <w:rFonts w:ascii="Arial" w:hAnsi="Arial" w:cs="Arial"/>
        <w:sz w:val="16"/>
        <w:szCs w:val="16"/>
      </w:rPr>
    </w:pPr>
    <w:hyperlink r:id="rId1">
      <w:r w:rsidR="00C6628F">
        <w:rPr>
          <w:rStyle w:val="CollegamentoInternet"/>
          <w:rFonts w:ascii="Arial" w:eastAsia="Ubuntu" w:hAnsi="Arial" w:cs="Arial"/>
          <w:color w:val="878787"/>
          <w:sz w:val="16"/>
          <w:szCs w:val="16"/>
        </w:rPr>
        <w:t>www.risorse.it</w:t>
      </w:r>
    </w:hyperlink>
    <w:r w:rsidR="00C6628F">
      <w:rPr>
        <w:rFonts w:ascii="Arial" w:eastAsia="Ubuntu" w:hAnsi="Arial" w:cs="Arial"/>
        <w:color w:val="878787"/>
        <w:sz w:val="16"/>
        <w:szCs w:val="16"/>
      </w:rPr>
      <w:t xml:space="preserve"> - </w:t>
    </w:r>
    <w:hyperlink r:id="rId2">
      <w:r w:rsidR="00C6628F">
        <w:rPr>
          <w:rStyle w:val="CollegamentoInternet"/>
          <w:rFonts w:ascii="Arial" w:eastAsia="Ubuntu" w:hAnsi="Arial" w:cs="Arial"/>
          <w:color w:val="878787"/>
          <w:sz w:val="16"/>
          <w:szCs w:val="16"/>
        </w:rPr>
        <w:t>info@risorse.it</w:t>
      </w:r>
    </w:hyperlink>
    <w:r w:rsidR="00C6628F">
      <w:rPr>
        <w:rFonts w:ascii="Arial" w:hAnsi="Arial" w:cs="Arial"/>
        <w:sz w:val="16"/>
        <w:szCs w:val="16"/>
      </w:rPr>
      <w:tab/>
    </w:r>
    <w:r w:rsidR="00C6628F">
      <w:rPr>
        <w:rFonts w:ascii="Arial" w:eastAsia="Ubuntu" w:hAnsi="Arial" w:cs="Arial"/>
        <w:color w:val="878787"/>
        <w:sz w:val="16"/>
        <w:szCs w:val="16"/>
      </w:rPr>
      <w:t>P. iva 12388680154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2225" w14:textId="77777777" w:rsidR="005C70C8" w:rsidRDefault="005C70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F686A" w14:textId="77777777" w:rsidR="0025010A" w:rsidRDefault="0025010A">
      <w:r>
        <w:separator/>
      </w:r>
    </w:p>
  </w:footnote>
  <w:footnote w:type="continuationSeparator" w:id="0">
    <w:p w14:paraId="78806492" w14:textId="77777777" w:rsidR="0025010A" w:rsidRDefault="0025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082A2" w14:textId="77777777" w:rsidR="005C70C8" w:rsidRDefault="005C70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D1FD" w14:textId="77777777" w:rsidR="00C6628F" w:rsidRDefault="00C6628F">
    <w:pPr>
      <w:pStyle w:val="Standard"/>
      <w:jc w:val="center"/>
    </w:pPr>
  </w:p>
  <w:p w14:paraId="6711C9A0" w14:textId="77777777" w:rsidR="00C6628F" w:rsidRDefault="00C6628F">
    <w:pPr>
      <w:pStyle w:val="Standard"/>
      <w:tabs>
        <w:tab w:val="left" w:pos="1134"/>
      </w:tabs>
    </w:pPr>
    <w:r>
      <w:tab/>
    </w:r>
    <w:r>
      <w:rPr>
        <w:noProof/>
        <w:lang w:eastAsia="it-IT"/>
      </w:rPr>
      <w:drawing>
        <wp:inline distT="0" distB="0" distL="0" distR="0" wp14:anchorId="43208B2B" wp14:editId="5287D4A6">
          <wp:extent cx="2034540" cy="502920"/>
          <wp:effectExtent l="19050" t="0" r="3810" b="0"/>
          <wp:docPr id="1" name="Immagine 2" descr="Logo9x2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9x2c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265E" w14:textId="77777777" w:rsidR="005C70C8" w:rsidRDefault="005C70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E6AED"/>
    <w:multiLevelType w:val="multilevel"/>
    <w:tmpl w:val="8DA451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Ubuntu" w:eastAsia="Times New Roman" w:hAnsi="Ubuntu" w:cs="Ubuntu"/>
        <w:b/>
        <w:bCs/>
        <w:iCs/>
        <w:spacing w:val="4"/>
        <w:kern w:val="2"/>
        <w:sz w:val="15"/>
        <w:szCs w:val="15"/>
        <w:lang w:val="it-IT" w:bidi="ar-SA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2FC04B7"/>
    <w:multiLevelType w:val="hybridMultilevel"/>
    <w:tmpl w:val="4600E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82AB1"/>
    <w:multiLevelType w:val="hybridMultilevel"/>
    <w:tmpl w:val="0AF4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75225"/>
    <w:multiLevelType w:val="hybridMultilevel"/>
    <w:tmpl w:val="9222B03A"/>
    <w:lvl w:ilvl="0" w:tplc="33E41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56DC"/>
    <w:multiLevelType w:val="hybridMultilevel"/>
    <w:tmpl w:val="115A1C44"/>
    <w:lvl w:ilvl="0" w:tplc="0224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3E09"/>
    <w:multiLevelType w:val="hybridMultilevel"/>
    <w:tmpl w:val="4B463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01CCE"/>
    <w:multiLevelType w:val="hybridMultilevel"/>
    <w:tmpl w:val="82603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A7E99"/>
    <w:multiLevelType w:val="hybridMultilevel"/>
    <w:tmpl w:val="6F28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E5E37"/>
    <w:multiLevelType w:val="hybridMultilevel"/>
    <w:tmpl w:val="5A5AA4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44C4"/>
    <w:multiLevelType w:val="hybridMultilevel"/>
    <w:tmpl w:val="B34046D0"/>
    <w:lvl w:ilvl="0" w:tplc="0224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07169"/>
    <w:multiLevelType w:val="hybridMultilevel"/>
    <w:tmpl w:val="77B842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B5980"/>
    <w:multiLevelType w:val="hybridMultilevel"/>
    <w:tmpl w:val="80C46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0A92"/>
    <w:multiLevelType w:val="multilevel"/>
    <w:tmpl w:val="F6C47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6D0777C"/>
    <w:multiLevelType w:val="hybridMultilevel"/>
    <w:tmpl w:val="E9C6D1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65A2"/>
    <w:multiLevelType w:val="hybridMultilevel"/>
    <w:tmpl w:val="74FC818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8E011F"/>
    <w:multiLevelType w:val="hybridMultilevel"/>
    <w:tmpl w:val="49526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0230C"/>
    <w:multiLevelType w:val="hybridMultilevel"/>
    <w:tmpl w:val="753E59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6"/>
  </w:num>
  <w:num w:numId="14">
    <w:abstractNumId w:val="11"/>
  </w:num>
  <w:num w:numId="15">
    <w:abstractNumId w:val="6"/>
  </w:num>
  <w:num w:numId="16">
    <w:abstractNumId w:val="18"/>
  </w:num>
  <w:num w:numId="17">
    <w:abstractNumId w:val="10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4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B72"/>
    <w:rsid w:val="00051FD8"/>
    <w:rsid w:val="00067E14"/>
    <w:rsid w:val="00077110"/>
    <w:rsid w:val="0025010A"/>
    <w:rsid w:val="003A6EE1"/>
    <w:rsid w:val="00431316"/>
    <w:rsid w:val="004C7FA4"/>
    <w:rsid w:val="0050356B"/>
    <w:rsid w:val="005C70C8"/>
    <w:rsid w:val="00602B72"/>
    <w:rsid w:val="00642001"/>
    <w:rsid w:val="007054DA"/>
    <w:rsid w:val="0073585B"/>
    <w:rsid w:val="008369AF"/>
    <w:rsid w:val="008D72CF"/>
    <w:rsid w:val="009A2D62"/>
    <w:rsid w:val="009C2491"/>
    <w:rsid w:val="00A122E0"/>
    <w:rsid w:val="00AB6877"/>
    <w:rsid w:val="00B07898"/>
    <w:rsid w:val="00B97CC1"/>
    <w:rsid w:val="00C6628F"/>
    <w:rsid w:val="00D14D7B"/>
    <w:rsid w:val="00DB76A2"/>
    <w:rsid w:val="00F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A4BD25"/>
  <w15:docId w15:val="{E7364B01-D2BA-564B-8833-9413C60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691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Corpotesto"/>
    <w:qFormat/>
    <w:rsid w:val="0050356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"/>
    <w:qFormat/>
    <w:rsid w:val="0050356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qFormat/>
    <w:rsid w:val="0050356B"/>
    <w:pPr>
      <w:keepNext/>
      <w:tabs>
        <w:tab w:val="num" w:pos="0"/>
      </w:tabs>
      <w:outlineLvl w:val="2"/>
    </w:pPr>
    <w:rPr>
      <w:rFonts w:ascii="Arial" w:hAnsi="Arial" w:cs="Arial"/>
      <w:b/>
      <w:bCs/>
      <w:color w:val="000080"/>
      <w:sz w:val="16"/>
    </w:rPr>
  </w:style>
  <w:style w:type="paragraph" w:styleId="Titolo4">
    <w:name w:val="heading 4"/>
    <w:basedOn w:val="Normale"/>
    <w:next w:val="Normale"/>
    <w:qFormat/>
    <w:rsid w:val="0050356B"/>
    <w:pPr>
      <w:keepNext/>
      <w:tabs>
        <w:tab w:val="left" w:pos="4678"/>
        <w:tab w:val="left" w:pos="5529"/>
      </w:tabs>
      <w:spacing w:after="40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356B"/>
  </w:style>
  <w:style w:type="character" w:customStyle="1" w:styleId="WW8Num1z1">
    <w:name w:val="WW8Num1z1"/>
    <w:rsid w:val="0050356B"/>
  </w:style>
  <w:style w:type="character" w:customStyle="1" w:styleId="WW8Num1z2">
    <w:name w:val="WW8Num1z2"/>
    <w:rsid w:val="0050356B"/>
  </w:style>
  <w:style w:type="character" w:customStyle="1" w:styleId="WW8Num1z3">
    <w:name w:val="WW8Num1z3"/>
    <w:rsid w:val="0050356B"/>
  </w:style>
  <w:style w:type="character" w:customStyle="1" w:styleId="WW8Num1z4">
    <w:name w:val="WW8Num1z4"/>
    <w:rsid w:val="0050356B"/>
  </w:style>
  <w:style w:type="character" w:customStyle="1" w:styleId="WW8Num1z5">
    <w:name w:val="WW8Num1z5"/>
    <w:rsid w:val="0050356B"/>
  </w:style>
  <w:style w:type="character" w:customStyle="1" w:styleId="WW8Num1z6">
    <w:name w:val="WW8Num1z6"/>
    <w:rsid w:val="0050356B"/>
  </w:style>
  <w:style w:type="character" w:customStyle="1" w:styleId="WW8Num1z7">
    <w:name w:val="WW8Num1z7"/>
    <w:rsid w:val="0050356B"/>
  </w:style>
  <w:style w:type="character" w:customStyle="1" w:styleId="WW8Num1z8">
    <w:name w:val="WW8Num1z8"/>
    <w:rsid w:val="0050356B"/>
  </w:style>
  <w:style w:type="character" w:customStyle="1" w:styleId="WW8Num2z0">
    <w:name w:val="WW8Num2z0"/>
    <w:rsid w:val="0050356B"/>
  </w:style>
  <w:style w:type="character" w:customStyle="1" w:styleId="WW8Num2z1">
    <w:name w:val="WW8Num2z1"/>
    <w:rsid w:val="0050356B"/>
  </w:style>
  <w:style w:type="character" w:customStyle="1" w:styleId="WW8Num2z2">
    <w:name w:val="WW8Num2z2"/>
    <w:rsid w:val="0050356B"/>
  </w:style>
  <w:style w:type="character" w:customStyle="1" w:styleId="WW8Num2z3">
    <w:name w:val="WW8Num2z3"/>
    <w:rsid w:val="0050356B"/>
  </w:style>
  <w:style w:type="character" w:customStyle="1" w:styleId="WW8Num2z4">
    <w:name w:val="WW8Num2z4"/>
    <w:rsid w:val="0050356B"/>
  </w:style>
  <w:style w:type="character" w:customStyle="1" w:styleId="WW8Num2z5">
    <w:name w:val="WW8Num2z5"/>
    <w:rsid w:val="0050356B"/>
  </w:style>
  <w:style w:type="character" w:customStyle="1" w:styleId="WW8Num2z6">
    <w:name w:val="WW8Num2z6"/>
    <w:rsid w:val="0050356B"/>
  </w:style>
  <w:style w:type="character" w:customStyle="1" w:styleId="WW8Num2z7">
    <w:name w:val="WW8Num2z7"/>
    <w:rsid w:val="0050356B"/>
  </w:style>
  <w:style w:type="character" w:customStyle="1" w:styleId="WW8Num2z8">
    <w:name w:val="WW8Num2z8"/>
    <w:rsid w:val="0050356B"/>
  </w:style>
  <w:style w:type="character" w:customStyle="1" w:styleId="WW8Num3z0">
    <w:name w:val="WW8Num3z0"/>
    <w:rsid w:val="0050356B"/>
  </w:style>
  <w:style w:type="character" w:customStyle="1" w:styleId="WW8Num3z1">
    <w:name w:val="WW8Num3z1"/>
    <w:rsid w:val="0050356B"/>
  </w:style>
  <w:style w:type="character" w:customStyle="1" w:styleId="WW8Num3z2">
    <w:name w:val="WW8Num3z2"/>
    <w:rsid w:val="0050356B"/>
  </w:style>
  <w:style w:type="character" w:customStyle="1" w:styleId="WW8Num3z3">
    <w:name w:val="WW8Num3z3"/>
    <w:rsid w:val="0050356B"/>
  </w:style>
  <w:style w:type="character" w:customStyle="1" w:styleId="WW8Num3z4">
    <w:name w:val="WW8Num3z4"/>
    <w:rsid w:val="0050356B"/>
  </w:style>
  <w:style w:type="character" w:customStyle="1" w:styleId="WW8Num3z5">
    <w:name w:val="WW8Num3z5"/>
    <w:rsid w:val="0050356B"/>
  </w:style>
  <w:style w:type="character" w:customStyle="1" w:styleId="WW8Num3z6">
    <w:name w:val="WW8Num3z6"/>
    <w:rsid w:val="0050356B"/>
  </w:style>
  <w:style w:type="character" w:customStyle="1" w:styleId="WW8Num3z7">
    <w:name w:val="WW8Num3z7"/>
    <w:rsid w:val="0050356B"/>
  </w:style>
  <w:style w:type="character" w:customStyle="1" w:styleId="WW8Num3z8">
    <w:name w:val="WW8Num3z8"/>
    <w:rsid w:val="0050356B"/>
  </w:style>
  <w:style w:type="character" w:customStyle="1" w:styleId="Carpredefinitoparagrafo2">
    <w:name w:val="Car. predefinito paragrafo2"/>
    <w:rsid w:val="0050356B"/>
  </w:style>
  <w:style w:type="character" w:customStyle="1" w:styleId="Absatz-Standardschriftart">
    <w:name w:val="Absatz-Standardschriftart"/>
    <w:rsid w:val="0050356B"/>
  </w:style>
  <w:style w:type="character" w:customStyle="1" w:styleId="WW-Absatz-Standardschriftart">
    <w:name w:val="WW-Absatz-Standardschriftart"/>
    <w:rsid w:val="0050356B"/>
  </w:style>
  <w:style w:type="character" w:customStyle="1" w:styleId="Carpredefinitoparagrafo1">
    <w:name w:val="Car. predefinito paragrafo1"/>
    <w:rsid w:val="0050356B"/>
  </w:style>
  <w:style w:type="character" w:customStyle="1" w:styleId="WW-Absatz-Standardschriftart1">
    <w:name w:val="WW-Absatz-Standardschriftart1"/>
    <w:rsid w:val="0050356B"/>
  </w:style>
  <w:style w:type="character" w:customStyle="1" w:styleId="WW-Absatz-Standardschriftart11">
    <w:name w:val="WW-Absatz-Standardschriftart11"/>
    <w:rsid w:val="0050356B"/>
  </w:style>
  <w:style w:type="character" w:customStyle="1" w:styleId="WW-Absatz-Standardschriftart111">
    <w:name w:val="WW-Absatz-Standardschriftart111"/>
    <w:rsid w:val="0050356B"/>
  </w:style>
  <w:style w:type="character" w:customStyle="1" w:styleId="WW-Absatz-Standardschriftart1111">
    <w:name w:val="WW-Absatz-Standardschriftart1111"/>
    <w:rsid w:val="0050356B"/>
  </w:style>
  <w:style w:type="character" w:customStyle="1" w:styleId="WW-Absatz-Standardschriftart11111">
    <w:name w:val="WW-Absatz-Standardschriftart11111"/>
    <w:rsid w:val="0050356B"/>
  </w:style>
  <w:style w:type="character" w:customStyle="1" w:styleId="Internetlink">
    <w:name w:val="Internet link"/>
    <w:basedOn w:val="Carpredefinitoparagrafo1"/>
    <w:rsid w:val="0050356B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50356B"/>
    <w:rPr>
      <w:szCs w:val="21"/>
    </w:rPr>
  </w:style>
  <w:style w:type="character" w:customStyle="1" w:styleId="PidipaginaCarattere">
    <w:name w:val="Piè di pagina Carattere"/>
    <w:basedOn w:val="Carpredefinitoparagrafo1"/>
    <w:rsid w:val="0050356B"/>
    <w:rPr>
      <w:szCs w:val="21"/>
    </w:rPr>
  </w:style>
  <w:style w:type="character" w:styleId="Collegamentoipertestuale">
    <w:name w:val="Hyperlink"/>
    <w:uiPriority w:val="99"/>
    <w:rsid w:val="0050356B"/>
    <w:rPr>
      <w:color w:val="000080"/>
      <w:u w:val="single"/>
    </w:rPr>
  </w:style>
  <w:style w:type="paragraph" w:customStyle="1" w:styleId="Titolo2">
    <w:name w:val="Titolo2"/>
    <w:basedOn w:val="Normale"/>
    <w:next w:val="Corpotesto"/>
    <w:rsid w:val="00503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semiHidden/>
    <w:rsid w:val="0050356B"/>
    <w:pPr>
      <w:spacing w:after="120"/>
    </w:pPr>
  </w:style>
  <w:style w:type="paragraph" w:styleId="Elenco">
    <w:name w:val="List"/>
    <w:basedOn w:val="Textbody"/>
    <w:semiHidden/>
    <w:rsid w:val="0050356B"/>
    <w:rPr>
      <w:rFonts w:cs="Tahoma"/>
    </w:rPr>
  </w:style>
  <w:style w:type="paragraph" w:styleId="Didascalia">
    <w:name w:val="caption"/>
    <w:basedOn w:val="Normale"/>
    <w:qFormat/>
    <w:rsid w:val="0050356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0356B"/>
    <w:pPr>
      <w:suppressLineNumbers/>
    </w:pPr>
    <w:rPr>
      <w:rFonts w:cs="Tahoma"/>
    </w:rPr>
  </w:style>
  <w:style w:type="paragraph" w:customStyle="1" w:styleId="Standard">
    <w:name w:val="Standard"/>
    <w:rsid w:val="0050356B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50356B"/>
    <w:pPr>
      <w:spacing w:after="120"/>
    </w:pPr>
  </w:style>
  <w:style w:type="paragraph" w:customStyle="1" w:styleId="Titolo10">
    <w:name w:val="Titolo1"/>
    <w:basedOn w:val="Normale"/>
    <w:next w:val="Corpotesto"/>
    <w:rsid w:val="00503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semiHidden/>
    <w:rsid w:val="005035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rsid w:val="0050356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Standard"/>
    <w:rsid w:val="0050356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0356B"/>
    <w:pPr>
      <w:suppressLineNumbers/>
    </w:pPr>
    <w:rPr>
      <w:rFonts w:cs="Tahoma"/>
    </w:rPr>
  </w:style>
  <w:style w:type="paragraph" w:customStyle="1" w:styleId="Titolo11">
    <w:name w:val="Titolo 11"/>
    <w:basedOn w:val="Heading"/>
    <w:next w:val="Textbody"/>
    <w:rsid w:val="0050356B"/>
    <w:rPr>
      <w:b/>
      <w:bCs/>
      <w:sz w:val="32"/>
      <w:szCs w:val="32"/>
    </w:rPr>
  </w:style>
  <w:style w:type="paragraph" w:customStyle="1" w:styleId="Titolo31">
    <w:name w:val="Titolo 31"/>
    <w:basedOn w:val="Standard"/>
    <w:next w:val="Standard"/>
    <w:rsid w:val="0050356B"/>
    <w:pPr>
      <w:keepNext/>
    </w:pPr>
    <w:rPr>
      <w:rFonts w:ascii="Arial" w:hAnsi="Arial" w:cs="Arial"/>
      <w:b/>
      <w:bCs/>
      <w:color w:val="000080"/>
      <w:sz w:val="16"/>
      <w:szCs w:val="20"/>
    </w:rPr>
  </w:style>
  <w:style w:type="paragraph" w:customStyle="1" w:styleId="Intestazione1">
    <w:name w:val="Intestazione1"/>
    <w:basedOn w:val="Standard"/>
    <w:rsid w:val="0050356B"/>
    <w:rPr>
      <w:sz w:val="20"/>
      <w:szCs w:val="20"/>
    </w:rPr>
  </w:style>
  <w:style w:type="paragraph" w:customStyle="1" w:styleId="Framecontents">
    <w:name w:val="Frame contents"/>
    <w:basedOn w:val="Textbody"/>
    <w:rsid w:val="0050356B"/>
  </w:style>
  <w:style w:type="paragraph" w:customStyle="1" w:styleId="Pidipagina1">
    <w:name w:val="Piè di pagina1"/>
    <w:basedOn w:val="Standard"/>
    <w:rsid w:val="0050356B"/>
    <w:pPr>
      <w:suppressLineNumbers/>
    </w:pPr>
  </w:style>
  <w:style w:type="paragraph" w:customStyle="1" w:styleId="Rigadintestazione">
    <w:name w:val="Riga d'intestazione"/>
    <w:basedOn w:val="Normale"/>
    <w:rsid w:val="0050356B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semiHidden/>
    <w:rsid w:val="0050356B"/>
    <w:pPr>
      <w:tabs>
        <w:tab w:val="center" w:pos="4819"/>
        <w:tab w:val="right" w:pos="9638"/>
      </w:tabs>
    </w:pPr>
    <w:rPr>
      <w:szCs w:val="21"/>
    </w:rPr>
  </w:style>
  <w:style w:type="paragraph" w:customStyle="1" w:styleId="Quotations">
    <w:name w:val="Quotations"/>
    <w:basedOn w:val="Normale"/>
    <w:rsid w:val="0050356B"/>
    <w:pPr>
      <w:spacing w:after="283"/>
      <w:ind w:left="567" w:right="567"/>
    </w:pPr>
  </w:style>
  <w:style w:type="paragraph" w:styleId="Titolo">
    <w:name w:val="Title"/>
    <w:basedOn w:val="Titolo2"/>
    <w:next w:val="Corpotesto"/>
    <w:qFormat/>
    <w:rsid w:val="0050356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"/>
    <w:qFormat/>
    <w:rsid w:val="0050356B"/>
    <w:pPr>
      <w:spacing w:before="60"/>
      <w:jc w:val="center"/>
    </w:pPr>
    <w:rPr>
      <w:sz w:val="36"/>
      <w:szCs w:val="36"/>
    </w:rPr>
  </w:style>
  <w:style w:type="character" w:customStyle="1" w:styleId="Titolo4Carattere">
    <w:name w:val="Titolo 4 Carattere"/>
    <w:basedOn w:val="Carpredefinitoparagrafo"/>
    <w:rsid w:val="0050356B"/>
    <w:rPr>
      <w:b/>
      <w:sz w:val="24"/>
    </w:rPr>
  </w:style>
  <w:style w:type="paragraph" w:styleId="Testofumetto">
    <w:name w:val="Balloon Text"/>
    <w:basedOn w:val="Normale"/>
    <w:semiHidden/>
    <w:unhideWhenUsed/>
    <w:rsid w:val="0050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0356B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50356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FB6691"/>
    <w:pPr>
      <w:ind w:left="720"/>
      <w:contextualSpacing/>
    </w:pPr>
  </w:style>
  <w:style w:type="paragraph" w:customStyle="1" w:styleId="Titolo21">
    <w:name w:val="Titolo 21"/>
    <w:basedOn w:val="Normale"/>
    <w:next w:val="Corpotesto"/>
    <w:qFormat/>
    <w:rsid w:val="00FB6691"/>
    <w:pPr>
      <w:keepNext/>
      <w:tabs>
        <w:tab w:val="left" w:pos="0"/>
      </w:tabs>
      <w:spacing w:before="200" w:after="120"/>
      <w:ind w:left="576" w:hanging="576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customStyle="1" w:styleId="Titolo41">
    <w:name w:val="Titolo 41"/>
    <w:basedOn w:val="Normale"/>
    <w:next w:val="Normale"/>
    <w:qFormat/>
    <w:rsid w:val="00FB6691"/>
    <w:pPr>
      <w:keepNext/>
      <w:tabs>
        <w:tab w:val="left" w:pos="4678"/>
        <w:tab w:val="left" w:pos="5529"/>
      </w:tabs>
      <w:spacing w:after="40"/>
      <w:outlineLvl w:val="3"/>
    </w:pPr>
    <w:rPr>
      <w:b/>
      <w:sz w:val="24"/>
    </w:rPr>
  </w:style>
  <w:style w:type="character" w:styleId="Enfasigrassetto">
    <w:name w:val="Strong"/>
    <w:basedOn w:val="Carpredefinitoparagrafo"/>
    <w:uiPriority w:val="22"/>
    <w:qFormat/>
    <w:rsid w:val="00602B72"/>
    <w:rPr>
      <w:b/>
      <w:bCs/>
    </w:rPr>
  </w:style>
  <w:style w:type="paragraph" w:customStyle="1" w:styleId="comunicanormal">
    <w:name w:val="comunica_normal"/>
    <w:basedOn w:val="Normale"/>
    <w:rsid w:val="00AB68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unicanormaltable">
    <w:name w:val="comunica_normaltable"/>
    <w:basedOn w:val="Normale"/>
    <w:rsid w:val="00AB68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ab24.ilsole24ore.com/numeri-vaccini-italia-mond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lsole24ore.com/art/turismo-il-green-pass-niente-piu-quarantena-meta-maggio-chi-viaggia-italia-AEMsvC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lsole24ore.com/art/green-pass-partita-sperimentazione-sistema-interscambio-paesi-ue-AEQdGO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isorse.it" TargetMode="External"/><Relationship Id="rId1" Type="http://schemas.openxmlformats.org/officeDocument/2006/relationships/hyperlink" Target="http://www.risorse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a%20intestata%20Risor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M:\Carta intestata Risorse.dot</Template>
  <TotalTime>136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Risorse</vt:lpstr>
    </vt:vector>
  </TitlesOfParts>
  <Company>Company</Company>
  <LinksUpToDate>false</LinksUpToDate>
  <CharactersWithSpaces>7239</CharactersWithSpaces>
  <SharedDoc>false</SharedDoc>
  <HLinks>
    <vt:vector size="12" baseType="variant">
      <vt:variant>
        <vt:i4>131124</vt:i4>
      </vt:variant>
      <vt:variant>
        <vt:i4>3</vt:i4>
      </vt:variant>
      <vt:variant>
        <vt:i4>0</vt:i4>
      </vt:variant>
      <vt:variant>
        <vt:i4>5</vt:i4>
      </vt:variant>
      <vt:variant>
        <vt:lpwstr>mailto:info@risorse.it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http://www.risorse.it/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Risorse</dc:title>
  <dc:creator>MISCARPA</dc:creator>
  <cp:lastModifiedBy>Commerciale Risorse</cp:lastModifiedBy>
  <cp:revision>8</cp:revision>
  <cp:lastPrinted>2019-06-06T13:10:00Z</cp:lastPrinted>
  <dcterms:created xsi:type="dcterms:W3CDTF">2021-05-19T18:51:00Z</dcterms:created>
  <dcterms:modified xsi:type="dcterms:W3CDTF">2021-05-21T07:42:00Z</dcterms:modified>
</cp:coreProperties>
</file>